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2B356" w14:textId="3DD5F76E" w:rsidR="00F446E5" w:rsidRDefault="00F446E5" w:rsidP="005A2675">
      <w:pPr>
        <w:spacing w:before="120" w:after="120" w:line="276" w:lineRule="auto"/>
        <w:jc w:val="right"/>
        <w:rPr>
          <w:rFonts w:asciiTheme="minorHAnsi" w:hAnsiTheme="minorHAnsi"/>
          <w:sz w:val="20"/>
          <w:szCs w:val="20"/>
          <w:lang w:eastAsia="sk-SK"/>
        </w:rPr>
      </w:pPr>
      <w:r w:rsidRPr="00687950">
        <w:rPr>
          <w:rFonts w:asciiTheme="minorHAnsi" w:hAnsiTheme="minorHAnsi"/>
          <w:sz w:val="20"/>
          <w:szCs w:val="20"/>
          <w:lang w:eastAsia="sk-SK"/>
        </w:rPr>
        <w:t>Príloha č.</w:t>
      </w:r>
      <w:r w:rsidR="00B604A1">
        <w:rPr>
          <w:rFonts w:asciiTheme="minorHAnsi" w:hAnsiTheme="minorHAnsi"/>
          <w:sz w:val="20"/>
          <w:szCs w:val="20"/>
          <w:lang w:eastAsia="sk-SK"/>
        </w:rPr>
        <w:t xml:space="preserve"> </w:t>
      </w:r>
      <w:r w:rsidRPr="00687950">
        <w:rPr>
          <w:rFonts w:asciiTheme="minorHAnsi" w:hAnsiTheme="minorHAnsi"/>
          <w:sz w:val="20"/>
          <w:szCs w:val="20"/>
          <w:lang w:eastAsia="sk-SK"/>
        </w:rPr>
        <w:t>3 vyzvania č. OPLZ-PO7-</w:t>
      </w:r>
      <w:r w:rsidR="003E5F1D" w:rsidRPr="003E5F1D">
        <w:rPr>
          <w:rFonts w:asciiTheme="minorHAnsi" w:hAnsiTheme="minorHAnsi"/>
          <w:sz w:val="20"/>
          <w:szCs w:val="20"/>
          <w:lang w:eastAsia="sk-SK"/>
        </w:rPr>
        <w:t>SC71-</w:t>
      </w:r>
      <w:r w:rsidR="00A945D4" w:rsidRPr="00687950">
        <w:rPr>
          <w:rFonts w:asciiTheme="minorHAnsi" w:hAnsiTheme="minorHAnsi"/>
          <w:sz w:val="20"/>
          <w:szCs w:val="20"/>
          <w:lang w:eastAsia="sk-SK"/>
        </w:rPr>
        <w:t>201</w:t>
      </w:r>
      <w:r w:rsidR="00B604A1">
        <w:rPr>
          <w:rFonts w:asciiTheme="minorHAnsi" w:hAnsiTheme="minorHAnsi"/>
          <w:sz w:val="20"/>
          <w:szCs w:val="20"/>
          <w:lang w:eastAsia="sk-SK"/>
        </w:rPr>
        <w:t>9</w:t>
      </w:r>
      <w:r w:rsidRPr="00687950">
        <w:rPr>
          <w:rFonts w:asciiTheme="minorHAnsi" w:hAnsiTheme="minorHAnsi"/>
          <w:sz w:val="20"/>
          <w:szCs w:val="20"/>
          <w:lang w:eastAsia="sk-SK"/>
        </w:rPr>
        <w:t>-</w:t>
      </w:r>
      <w:r w:rsidR="00A945D4">
        <w:rPr>
          <w:rFonts w:asciiTheme="minorHAnsi" w:hAnsiTheme="minorHAnsi"/>
          <w:sz w:val="20"/>
          <w:szCs w:val="20"/>
          <w:lang w:eastAsia="sk-SK"/>
        </w:rPr>
        <w:t>1</w:t>
      </w:r>
    </w:p>
    <w:p w14:paraId="32B51528" w14:textId="77777777" w:rsidR="00281FB4" w:rsidRPr="00687950" w:rsidRDefault="00281FB4" w:rsidP="005A2675">
      <w:pPr>
        <w:spacing w:before="120" w:after="120" w:line="276" w:lineRule="auto"/>
        <w:jc w:val="right"/>
        <w:rPr>
          <w:rFonts w:asciiTheme="minorHAnsi" w:hAnsiTheme="minorHAnsi"/>
          <w:sz w:val="20"/>
          <w:szCs w:val="20"/>
          <w:lang w:eastAsia="sk-SK"/>
        </w:rPr>
      </w:pPr>
    </w:p>
    <w:tbl>
      <w:tblPr>
        <w:tblW w:w="9259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9"/>
      </w:tblGrid>
      <w:tr w:rsidR="00F446E5" w:rsidRPr="00F446E5" w14:paraId="0DDCC7DA" w14:textId="77777777" w:rsidTr="004D299B">
        <w:trPr>
          <w:trHeight w:val="642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89C57"/>
            <w:vAlign w:val="center"/>
          </w:tcPr>
          <w:p w14:paraId="3C8D254D" w14:textId="77777777" w:rsidR="00F446E5" w:rsidRPr="00F446E5" w:rsidRDefault="00F446E5" w:rsidP="005A2675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>Zoznam skupín oprávnených výdavkov</w:t>
            </w:r>
          </w:p>
        </w:tc>
      </w:tr>
    </w:tbl>
    <w:p w14:paraId="12EFA51B" w14:textId="697A0995" w:rsidR="00F446E5" w:rsidRDefault="00F446E5" w:rsidP="005A2675">
      <w:pPr>
        <w:pStyle w:val="SRKNorm"/>
        <w:spacing w:before="120" w:after="120" w:line="276" w:lineRule="auto"/>
        <w:contextualSpacing w:val="0"/>
        <w:rPr>
          <w:rFonts w:asciiTheme="minorHAnsi" w:hAnsiTheme="minorHAnsi"/>
          <w:sz w:val="20"/>
          <w:szCs w:val="20"/>
        </w:rPr>
      </w:pPr>
      <w:r w:rsidRPr="00F446E5">
        <w:rPr>
          <w:rFonts w:asciiTheme="minorHAnsi" w:hAnsiTheme="minorHAnsi"/>
          <w:sz w:val="20"/>
          <w:szCs w:val="20"/>
        </w:rPr>
        <w:t xml:space="preserve">Oprávnené výdavky v nižšie uvedených skupinách výdavkov, musia nevyhnutne súvisieť s procesmi </w:t>
      </w:r>
      <w:r w:rsidRPr="0060283E">
        <w:rPr>
          <w:rFonts w:asciiTheme="minorHAnsi" w:hAnsiTheme="minorHAnsi"/>
          <w:sz w:val="20"/>
          <w:szCs w:val="20"/>
        </w:rPr>
        <w:t xml:space="preserve">implementácie </w:t>
      </w:r>
      <w:r w:rsidR="005477AA" w:rsidRPr="0060283E">
        <w:rPr>
          <w:rFonts w:asciiTheme="minorHAnsi" w:hAnsiTheme="minorHAnsi"/>
          <w:sz w:val="20"/>
          <w:szCs w:val="20"/>
        </w:rPr>
        <w:t>Operačného programu Ľudské zdroje (ďalej len „OP ĽZ“)</w:t>
      </w:r>
      <w:r w:rsidRPr="0060283E">
        <w:rPr>
          <w:rFonts w:asciiTheme="minorHAnsi" w:hAnsiTheme="minorHAnsi"/>
          <w:sz w:val="20"/>
          <w:szCs w:val="20"/>
        </w:rPr>
        <w:t>, musia byť vykonávané osobami, ktoré sa na procesoch implementácie OP ĽZ podieľajú, musia</w:t>
      </w:r>
      <w:r w:rsidRPr="00F446E5">
        <w:rPr>
          <w:rFonts w:asciiTheme="minorHAnsi" w:hAnsiTheme="minorHAnsi"/>
          <w:sz w:val="20"/>
          <w:szCs w:val="20"/>
        </w:rPr>
        <w:t xml:space="preserve"> spĺňať pravidlá hospodárnosti, efektívnosti, účelnosti a</w:t>
      </w:r>
      <w:r w:rsidR="00996963">
        <w:rPr>
          <w:rFonts w:asciiTheme="minorHAnsi" w:hAnsiTheme="minorHAnsi"/>
          <w:sz w:val="20"/>
          <w:szCs w:val="20"/>
        </w:rPr>
        <w:t> </w:t>
      </w:r>
      <w:r w:rsidRPr="00F446E5">
        <w:rPr>
          <w:rFonts w:asciiTheme="minorHAnsi" w:hAnsiTheme="minorHAnsi"/>
          <w:sz w:val="20"/>
          <w:szCs w:val="20"/>
        </w:rPr>
        <w:t>účinnosti</w:t>
      </w:r>
      <w:r w:rsidR="00996963">
        <w:rPr>
          <w:rFonts w:asciiTheme="minorHAnsi" w:hAnsiTheme="minorHAnsi"/>
          <w:sz w:val="20"/>
          <w:szCs w:val="20"/>
        </w:rPr>
        <w:t xml:space="preserve"> </w:t>
      </w:r>
      <w:r w:rsidRPr="00F446E5">
        <w:rPr>
          <w:rFonts w:asciiTheme="minorHAnsi" w:hAnsiTheme="minorHAnsi"/>
          <w:sz w:val="20"/>
          <w:szCs w:val="20"/>
        </w:rPr>
        <w:t>a v súlade s podmienkami príručiek, vyzvania a zároveň musia zohľadňovať obvyklé ceny v danom mieste a čase.</w:t>
      </w:r>
    </w:p>
    <w:p w14:paraId="0E9DB096" w14:textId="338A8AE7" w:rsidR="00F446E5" w:rsidRPr="00F446E5" w:rsidRDefault="00F446E5" w:rsidP="005A2675">
      <w:pPr>
        <w:pStyle w:val="SRKNorm"/>
        <w:spacing w:before="120" w:after="120" w:line="276" w:lineRule="auto"/>
        <w:contextualSpacing w:val="0"/>
        <w:rPr>
          <w:rFonts w:asciiTheme="minorHAnsi" w:hAnsiTheme="minorHAnsi"/>
          <w:sz w:val="20"/>
          <w:szCs w:val="20"/>
        </w:rPr>
      </w:pPr>
      <w:r w:rsidRPr="00F446E5">
        <w:rPr>
          <w:rFonts w:asciiTheme="minorHAnsi" w:hAnsiTheme="minorHAnsi"/>
          <w:sz w:val="20"/>
          <w:szCs w:val="20"/>
        </w:rPr>
        <w:t xml:space="preserve">Za oprávnené osoby sa vo všeobecnosti považujú zamestnanci žiadateľa/prijímateľa, t.j. </w:t>
      </w:r>
      <w:r w:rsidR="00767D79">
        <w:rPr>
          <w:rFonts w:asciiTheme="minorHAnsi" w:hAnsiTheme="minorHAnsi"/>
          <w:sz w:val="20"/>
          <w:szCs w:val="20"/>
        </w:rPr>
        <w:t>pracovníci</w:t>
      </w:r>
      <w:r w:rsidRPr="00F446E5">
        <w:rPr>
          <w:rFonts w:asciiTheme="minorHAnsi" w:hAnsiTheme="minorHAnsi"/>
          <w:sz w:val="20"/>
          <w:szCs w:val="20"/>
        </w:rPr>
        <w:t xml:space="preserve"> odboru marginalizovaných rómskych komunít (ďalej len „OIMRK“), organizačného odboru (ďale</w:t>
      </w:r>
      <w:r w:rsidR="00570BEF">
        <w:rPr>
          <w:rFonts w:asciiTheme="minorHAnsi" w:hAnsiTheme="minorHAnsi"/>
          <w:sz w:val="20"/>
          <w:szCs w:val="20"/>
        </w:rPr>
        <w:t xml:space="preserve">j len „OO“) a odboru rozpočtu a </w:t>
      </w:r>
      <w:r w:rsidRPr="00F446E5">
        <w:rPr>
          <w:rFonts w:asciiTheme="minorHAnsi" w:hAnsiTheme="minorHAnsi"/>
          <w:sz w:val="20"/>
          <w:szCs w:val="20"/>
        </w:rPr>
        <w:t>financovania (platobná jednotka)</w:t>
      </w:r>
      <w:r w:rsidR="00570BEF">
        <w:rPr>
          <w:rFonts w:asciiTheme="minorHAnsi" w:hAnsiTheme="minorHAnsi"/>
          <w:sz w:val="20"/>
          <w:szCs w:val="20"/>
        </w:rPr>
        <w:t xml:space="preserve">, (ďalej len „PJ“) a </w:t>
      </w:r>
      <w:r w:rsidRPr="00F446E5">
        <w:rPr>
          <w:rFonts w:asciiTheme="minorHAnsi" w:hAnsiTheme="minorHAnsi"/>
          <w:sz w:val="20"/>
          <w:szCs w:val="20"/>
        </w:rPr>
        <w:t>iné osoby, než vlastní zamestnanci žiadateľa/prijímateľa, podieľajúce sa na procesoch implementácie OP ĽZ.</w:t>
      </w:r>
    </w:p>
    <w:p w14:paraId="3804DE16" w14:textId="6AFFE807" w:rsidR="00F446E5" w:rsidRPr="00F446E5" w:rsidRDefault="00F446E5" w:rsidP="005A2675">
      <w:pPr>
        <w:pStyle w:val="SRKNorm"/>
        <w:spacing w:before="120" w:after="120" w:line="276" w:lineRule="auto"/>
        <w:contextualSpacing w:val="0"/>
        <w:rPr>
          <w:rFonts w:asciiTheme="minorHAnsi" w:hAnsiTheme="minorHAnsi"/>
          <w:sz w:val="20"/>
          <w:szCs w:val="20"/>
        </w:rPr>
      </w:pPr>
      <w:r w:rsidRPr="00F446E5">
        <w:rPr>
          <w:rFonts w:asciiTheme="minorHAnsi" w:hAnsiTheme="minorHAnsi"/>
          <w:sz w:val="20"/>
          <w:szCs w:val="20"/>
        </w:rPr>
        <w:t>Ďalšie podmienky oprávnenosti a financovania výdavkov sú podrobne špecifikované v Príručke k technickej pomoci Sprostredkovateľského orgánu pre Operačný programu Ľudské zdroje pre príslušnú časť prioritnej osi 7</w:t>
      </w:r>
      <w:r w:rsidR="00BB69A5">
        <w:rPr>
          <w:rFonts w:asciiTheme="minorHAnsi" w:hAnsiTheme="minorHAnsi"/>
          <w:sz w:val="20"/>
          <w:szCs w:val="20"/>
        </w:rPr>
        <w:t> </w:t>
      </w:r>
      <w:r w:rsidRPr="00F446E5">
        <w:rPr>
          <w:rFonts w:asciiTheme="minorHAnsi" w:hAnsiTheme="minorHAnsi"/>
          <w:sz w:val="20"/>
          <w:szCs w:val="20"/>
        </w:rPr>
        <w:t>(ďalej len „Príručka k technickej pomoci“).</w:t>
      </w:r>
    </w:p>
    <w:p w14:paraId="3912976D" w14:textId="2E42001E" w:rsidR="002B71E3" w:rsidRPr="004A6A59" w:rsidRDefault="004A6A59" w:rsidP="005A2675">
      <w:pPr>
        <w:pStyle w:val="SRKNorm"/>
        <w:spacing w:before="120" w:after="120" w:line="276" w:lineRule="auto"/>
        <w:contextualSpacing w:val="0"/>
        <w:rPr>
          <w:rFonts w:asciiTheme="minorHAnsi" w:hAnsiTheme="minorHAnsi"/>
          <w:sz w:val="20"/>
          <w:szCs w:val="20"/>
        </w:rPr>
      </w:pPr>
      <w:r w:rsidRPr="004A6A59">
        <w:rPr>
          <w:rFonts w:asciiTheme="minorHAnsi" w:hAnsiTheme="minorHAnsi"/>
          <w:sz w:val="20"/>
          <w:szCs w:val="20"/>
        </w:rPr>
        <w:t xml:space="preserve">Cena dodávaných tovarov, prác a služieb nesmie presiahnuť ceny </w:t>
      </w:r>
      <w:r w:rsidR="002B71E3" w:rsidRPr="004A6A59">
        <w:rPr>
          <w:rFonts w:asciiTheme="minorHAnsi" w:hAnsiTheme="minorHAnsi"/>
          <w:sz w:val="20"/>
          <w:szCs w:val="20"/>
        </w:rPr>
        <w:t>stanovené v súlade s platnými právnymi predpismi, zmluvami, rámcovými dohodami, objednávkami a pod. uzatvorenými Ministerstvom vnútra SR.</w:t>
      </w:r>
    </w:p>
    <w:p w14:paraId="0501B547" w14:textId="77777777" w:rsidR="00B604A1" w:rsidRDefault="00F446E5" w:rsidP="005A267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F446E5">
        <w:rPr>
          <w:rFonts w:asciiTheme="minorHAnsi" w:hAnsiTheme="minorHAnsi" w:cstheme="minorHAnsi"/>
          <w:b/>
          <w:sz w:val="20"/>
          <w:szCs w:val="20"/>
        </w:rPr>
        <w:br w:type="page"/>
      </w:r>
      <w:r w:rsidR="00B604A1" w:rsidRPr="0022220D">
        <w:rPr>
          <w:rFonts w:asciiTheme="minorHAnsi" w:hAnsiTheme="minorHAnsi" w:cstheme="minorHAnsi"/>
          <w:b/>
          <w:sz w:val="22"/>
          <w:szCs w:val="20"/>
        </w:rPr>
        <w:lastRenderedPageBreak/>
        <w:t xml:space="preserve">Zoznam skupín oprávnených výdavkov pre oprávnený typ aktivity </w:t>
      </w:r>
      <w:r w:rsidR="00B604A1" w:rsidRPr="00754D88">
        <w:rPr>
          <w:rFonts w:asciiTheme="minorHAnsi" w:hAnsiTheme="minorHAnsi" w:cstheme="minorHAnsi"/>
          <w:b/>
          <w:color w:val="FF0000"/>
          <w:sz w:val="22"/>
          <w:szCs w:val="20"/>
        </w:rPr>
        <w:t xml:space="preserve">pre projekty A </w:t>
      </w:r>
      <w:r w:rsidR="00B604A1">
        <w:rPr>
          <w:rFonts w:asciiTheme="minorHAnsi" w:hAnsiTheme="minorHAnsi" w:cstheme="minorHAnsi"/>
          <w:b/>
          <w:sz w:val="22"/>
          <w:szCs w:val="20"/>
        </w:rPr>
        <w:t>v zmysle vyzvania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B604A1" w:rsidRPr="00F446E5" w14:paraId="2CFE8EE1" w14:textId="77777777" w:rsidTr="00A36CDE">
        <w:trPr>
          <w:trHeight w:val="42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ECB90"/>
          </w:tcPr>
          <w:p w14:paraId="4C3F21C0" w14:textId="3651DEE7" w:rsidR="00B604A1" w:rsidRPr="00F446E5" w:rsidRDefault="00B604A1" w:rsidP="00A36CDE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04A1">
              <w:rPr>
                <w:rFonts w:asciiTheme="minorHAnsi" w:hAnsiTheme="minorHAnsi"/>
                <w:b/>
                <w:sz w:val="20"/>
                <w:szCs w:val="20"/>
              </w:rPr>
              <w:t>Trieda 52     Osobné výdavky</w:t>
            </w:r>
          </w:p>
        </w:tc>
      </w:tr>
      <w:tr w:rsidR="00B604A1" w:rsidRPr="00F446E5" w14:paraId="16AC4872" w14:textId="77777777" w:rsidTr="00A36CDE">
        <w:trPr>
          <w:trHeight w:val="41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C8CACC"/>
          </w:tcPr>
          <w:p w14:paraId="3CBC1632" w14:textId="1EB83A2C" w:rsidR="00B604A1" w:rsidRPr="00F446E5" w:rsidRDefault="00B604A1" w:rsidP="00A36CDE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04A1">
              <w:rPr>
                <w:rFonts w:asciiTheme="minorHAnsi" w:hAnsiTheme="minorHAnsi"/>
                <w:sz w:val="20"/>
                <w:szCs w:val="20"/>
              </w:rPr>
              <w:t xml:space="preserve">Skupina 521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B604A1">
              <w:rPr>
                <w:rFonts w:asciiTheme="minorHAnsi" w:hAnsiTheme="minorHAnsi"/>
                <w:b/>
                <w:sz w:val="20"/>
                <w:szCs w:val="20"/>
              </w:rPr>
              <w:t>Mzdové výdavky</w:t>
            </w:r>
          </w:p>
        </w:tc>
      </w:tr>
    </w:tbl>
    <w:p w14:paraId="5CC3DEDE" w14:textId="5482136C" w:rsidR="00B604A1" w:rsidRPr="00B604A1" w:rsidRDefault="00B604A1" w:rsidP="00926EE9">
      <w:pPr>
        <w:spacing w:before="120"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</w:t>
      </w:r>
      <w:r w:rsidRPr="00B604A1">
        <w:rPr>
          <w:rFonts w:asciiTheme="minorHAnsi" w:hAnsiTheme="minorHAnsi"/>
          <w:b/>
          <w:sz w:val="20"/>
          <w:szCs w:val="20"/>
        </w:rPr>
        <w:t xml:space="preserve">zdové výdavky oprávnených zamestnancov </w:t>
      </w:r>
      <w:r w:rsidRPr="00B604A1">
        <w:rPr>
          <w:rFonts w:asciiTheme="minorHAnsi" w:hAnsiTheme="minorHAnsi"/>
          <w:sz w:val="20"/>
          <w:szCs w:val="20"/>
        </w:rPr>
        <w:t>a administratívno-obslužného personálu</w:t>
      </w:r>
      <w:r w:rsidRPr="00B604A1">
        <w:rPr>
          <w:rFonts w:asciiTheme="minorHAnsi" w:hAnsiTheme="minorHAnsi"/>
          <w:b/>
          <w:sz w:val="20"/>
          <w:szCs w:val="20"/>
        </w:rPr>
        <w:t xml:space="preserve"> prijímateľa</w:t>
      </w:r>
      <w:r w:rsidRPr="00B604A1">
        <w:rPr>
          <w:rFonts w:asciiTheme="minorHAnsi" w:hAnsiTheme="minorHAnsi"/>
          <w:sz w:val="20"/>
          <w:szCs w:val="20"/>
        </w:rPr>
        <w:t xml:space="preserve"> bezprostredne súvisiace s implementáciou projektu</w:t>
      </w:r>
      <w:r w:rsidR="00926EE9">
        <w:rPr>
          <w:rFonts w:asciiTheme="minorHAnsi" w:hAnsiTheme="minorHAnsi"/>
          <w:sz w:val="20"/>
          <w:szCs w:val="20"/>
        </w:rPr>
        <w:t xml:space="preserve">. </w:t>
      </w:r>
      <w:r w:rsidR="00926EE9" w:rsidRPr="00926EE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Oprávnené výdavky zahŕňajú </w:t>
      </w:r>
      <w:r w:rsidR="00926EE9" w:rsidRPr="00926EE9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hrubú mzdu a povinné odvody platené zamestnávateľom v zmysle platnej legislatívy </w:t>
      </w:r>
      <w:r w:rsidR="00926EE9" w:rsidRPr="00926EE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(Zákon č. 461/2003 Z.z. o sociálnom poistení v znení neskorších predpisov (ďalej len „zákon o sociálnom poistení“), Zákon č. 580/2004 Z.z. o zdravotnom poistení a o zmene a doplnení zákona č. 95/2002 Z.z. o poisťovníctve a o zmene a doplnení niektorých zákonov v znení neskorších predpisov (ďalej len „Zákon o zdravotnom poistení“).</w:t>
      </w:r>
    </w:p>
    <w:p w14:paraId="519D5F9B" w14:textId="367AB3BB" w:rsidR="00926EE9" w:rsidRPr="00926EE9" w:rsidRDefault="00926EE9" w:rsidP="00780CEB">
      <w:pPr>
        <w:spacing w:before="120" w:after="120" w:line="276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6EE9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Odmeny</w:t>
      </w:r>
      <w:r w:rsidR="00F91DE7">
        <w:rPr>
          <w:rStyle w:val="Odkaznapoznmkupodiarou"/>
          <w:rFonts w:ascii="Calibri" w:eastAsiaTheme="minorHAnsi" w:hAnsi="Calibri" w:cs="Calibri"/>
          <w:b/>
          <w:bCs/>
          <w:sz w:val="20"/>
          <w:szCs w:val="20"/>
          <w:lang w:eastAsia="en-US"/>
        </w:rPr>
        <w:footnoteReference w:id="2"/>
      </w:r>
      <w:r w:rsidRPr="00926EE9">
        <w:rPr>
          <w:rFonts w:ascii="Calibri" w:eastAsiaTheme="minorHAnsi" w:hAnsi="Calibri" w:cs="Calibri"/>
          <w:b/>
          <w:bCs/>
          <w:sz w:val="20"/>
          <w:szCs w:val="20"/>
          <w:vertAlign w:val="superscript"/>
          <w:lang w:eastAsia="en-US"/>
        </w:rPr>
        <w:t xml:space="preserve"> </w:t>
      </w:r>
      <w:r w:rsidRPr="00926EE9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ako zložky mzdy zamestnancov žiadateľa </w:t>
      </w:r>
      <w:r w:rsidRPr="00926EE9">
        <w:rPr>
          <w:rFonts w:ascii="Calibri" w:eastAsiaTheme="minorHAnsi" w:hAnsi="Calibri" w:cs="Calibri"/>
          <w:sz w:val="20"/>
          <w:szCs w:val="20"/>
          <w:lang w:eastAsia="en-US"/>
        </w:rPr>
        <w:t>(resp. prémie alebo rôzne variabilné zložky naviazané napr. na hospodárske výsledky žiadateľa) sú oprávneným výdavkom</w:t>
      </w:r>
      <w:r w:rsidR="00780CEB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14:paraId="25686142" w14:textId="5C5124E3" w:rsidR="00B604A1" w:rsidRDefault="00B604A1" w:rsidP="00B604A1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</w:t>
      </w:r>
      <w:r w:rsidRPr="00B604A1">
        <w:rPr>
          <w:rFonts w:asciiTheme="minorHAnsi" w:hAnsiTheme="minorHAnsi"/>
          <w:b/>
          <w:sz w:val="20"/>
          <w:szCs w:val="20"/>
        </w:rPr>
        <w:t xml:space="preserve">dmeny za práce vykonané mimo pracovného pomeru </w:t>
      </w:r>
      <w:r w:rsidRPr="00B604A1">
        <w:rPr>
          <w:rFonts w:asciiTheme="minorHAnsi" w:hAnsiTheme="minorHAnsi"/>
          <w:sz w:val="20"/>
          <w:szCs w:val="20"/>
        </w:rPr>
        <w:t>vrátane povinných odvodov za zamestnávateľa, pričom mimo pracovným pomerom sa rozumejú vzťahy uzatvorené v zmysle ustanovení § 223-228 zákona č. 311/2001 Z.z. Zákonníka práce v znení neskorších predpisov (t.j. dohoda o vykonaní práce, ak ide o prácu, ktorá je vymedzená výsledkom, dohoda o pracovnej činnosti, ak ide o príležitostnú činnosť vymedzenú druhom práce a dohoda o brigádnickej práci študentov).</w:t>
      </w:r>
    </w:p>
    <w:p w14:paraId="67DA0765" w14:textId="77777777" w:rsidR="00754D88" w:rsidRPr="00B604A1" w:rsidRDefault="00754D88" w:rsidP="00B604A1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0C1AF23A" w14:textId="3000F501" w:rsidR="00F446E5" w:rsidRDefault="00F446E5" w:rsidP="004D4E62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2220D">
        <w:rPr>
          <w:rFonts w:asciiTheme="minorHAnsi" w:hAnsiTheme="minorHAnsi" w:cstheme="minorHAnsi"/>
          <w:b/>
          <w:sz w:val="22"/>
          <w:szCs w:val="20"/>
        </w:rPr>
        <w:t xml:space="preserve">Zoznam skupín oprávnených výdavkov pre oprávnený typ aktivity </w:t>
      </w:r>
      <w:r w:rsidRPr="00754D88">
        <w:rPr>
          <w:rFonts w:asciiTheme="minorHAnsi" w:hAnsiTheme="minorHAnsi" w:cstheme="minorHAnsi"/>
          <w:b/>
          <w:color w:val="FF0000"/>
          <w:sz w:val="22"/>
          <w:szCs w:val="20"/>
        </w:rPr>
        <w:t>pre projekt</w:t>
      </w:r>
      <w:r w:rsidR="009A5A37" w:rsidRPr="00754D88">
        <w:rPr>
          <w:rFonts w:asciiTheme="minorHAnsi" w:hAnsiTheme="minorHAnsi" w:cstheme="minorHAnsi"/>
          <w:b/>
          <w:color w:val="FF0000"/>
          <w:sz w:val="22"/>
          <w:szCs w:val="20"/>
        </w:rPr>
        <w:t>y</w:t>
      </w:r>
      <w:r w:rsidRPr="00754D88">
        <w:rPr>
          <w:rFonts w:asciiTheme="minorHAnsi" w:hAnsiTheme="minorHAnsi" w:cstheme="minorHAnsi"/>
          <w:b/>
          <w:color w:val="FF0000"/>
          <w:sz w:val="22"/>
          <w:szCs w:val="20"/>
        </w:rPr>
        <w:t xml:space="preserve"> </w:t>
      </w:r>
      <w:r w:rsidR="00B604A1" w:rsidRPr="00754D88">
        <w:rPr>
          <w:rFonts w:asciiTheme="minorHAnsi" w:hAnsiTheme="minorHAnsi" w:cstheme="minorHAnsi"/>
          <w:b/>
          <w:color w:val="FF0000"/>
          <w:sz w:val="22"/>
          <w:szCs w:val="20"/>
        </w:rPr>
        <w:t>B</w:t>
      </w:r>
      <w:r w:rsidR="0060283E" w:rsidRPr="00754D88">
        <w:rPr>
          <w:rFonts w:asciiTheme="minorHAnsi" w:hAnsiTheme="minorHAnsi" w:cstheme="minorHAnsi"/>
          <w:b/>
          <w:color w:val="FF0000"/>
          <w:sz w:val="22"/>
          <w:szCs w:val="20"/>
        </w:rPr>
        <w:t xml:space="preserve"> </w:t>
      </w:r>
      <w:r w:rsidR="0060283E">
        <w:rPr>
          <w:rFonts w:asciiTheme="minorHAnsi" w:hAnsiTheme="minorHAnsi" w:cstheme="minorHAnsi"/>
          <w:b/>
          <w:sz w:val="22"/>
          <w:szCs w:val="20"/>
        </w:rPr>
        <w:t>v zmysle vyzvania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446E5" w:rsidRPr="00F446E5" w14:paraId="118E6E2C" w14:textId="77777777" w:rsidTr="004D299B">
        <w:trPr>
          <w:trHeight w:val="42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ECB90"/>
          </w:tcPr>
          <w:p w14:paraId="00CB47CF" w14:textId="77777777" w:rsidR="00F446E5" w:rsidRPr="00F446E5" w:rsidRDefault="00F446E5" w:rsidP="005A267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>Trieda   02</w:t>
            </w:r>
            <w:r w:rsidRPr="00F446E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F446E5">
              <w:rPr>
                <w:rFonts w:asciiTheme="minorHAnsi" w:hAnsiTheme="minorHAnsi"/>
                <w:b/>
                <w:bCs/>
                <w:sz w:val="20"/>
                <w:szCs w:val="20"/>
              </w:rPr>
              <w:t>Dlhodobý hmotný majetok</w:t>
            </w:r>
          </w:p>
        </w:tc>
      </w:tr>
      <w:tr w:rsidR="00F446E5" w:rsidRPr="00F446E5" w14:paraId="5412FD96" w14:textId="77777777" w:rsidTr="004D299B">
        <w:trPr>
          <w:trHeight w:val="41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C8CACC"/>
          </w:tcPr>
          <w:p w14:paraId="20255AA4" w14:textId="77777777" w:rsidR="00F446E5" w:rsidRPr="00F446E5" w:rsidRDefault="00F446E5" w:rsidP="005A2675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46E5">
              <w:rPr>
                <w:rFonts w:asciiTheme="minorHAnsi" w:hAnsiTheme="minorHAnsi"/>
                <w:sz w:val="20"/>
                <w:szCs w:val="20"/>
              </w:rPr>
              <w:t xml:space="preserve">Skupina 022 - </w:t>
            </w: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>Samostatné hnuteľné veci a súbory hnuteľných vecí</w:t>
            </w:r>
          </w:p>
        </w:tc>
      </w:tr>
    </w:tbl>
    <w:p w14:paraId="779747EE" w14:textId="77777777" w:rsidR="00F446E5" w:rsidRDefault="00F446E5" w:rsidP="005A2675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F446E5">
        <w:rPr>
          <w:rFonts w:asciiTheme="minorHAnsi" w:hAnsiTheme="minorHAnsi"/>
          <w:sz w:val="20"/>
          <w:szCs w:val="20"/>
        </w:rPr>
        <w:t xml:space="preserve">Za oprávnený výdavok bude považovaný najmä </w:t>
      </w:r>
      <w:r w:rsidRPr="00F446E5">
        <w:rPr>
          <w:rFonts w:asciiTheme="minorHAnsi" w:hAnsiTheme="minorHAnsi"/>
          <w:b/>
          <w:sz w:val="20"/>
          <w:szCs w:val="20"/>
        </w:rPr>
        <w:t>nákup multifunkčných zariadení</w:t>
      </w:r>
      <w:r w:rsidRPr="00F446E5">
        <w:rPr>
          <w:rFonts w:asciiTheme="minorHAnsi" w:hAnsiTheme="minorHAnsi"/>
          <w:sz w:val="20"/>
          <w:szCs w:val="20"/>
        </w:rPr>
        <w:t xml:space="preserve"> pre oprávnených zamestnancov OIMRK, OO a PJ. 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31858" w:rsidRPr="00F446E5" w14:paraId="196A3339" w14:textId="77777777" w:rsidTr="000C3E6A">
        <w:trPr>
          <w:trHeight w:val="42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ECB90"/>
          </w:tcPr>
          <w:p w14:paraId="6FC95260" w14:textId="77777777" w:rsidR="00C31858" w:rsidRPr="00F446E5" w:rsidRDefault="00C31858" w:rsidP="000C3E6A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>Trieda   02</w:t>
            </w:r>
            <w:r w:rsidRPr="00F446E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F446E5">
              <w:rPr>
                <w:rFonts w:asciiTheme="minorHAnsi" w:hAnsiTheme="minorHAnsi"/>
                <w:b/>
                <w:bCs/>
                <w:sz w:val="20"/>
                <w:szCs w:val="20"/>
              </w:rPr>
              <w:t>Dlhodobý hmotný majetok</w:t>
            </w:r>
          </w:p>
        </w:tc>
      </w:tr>
      <w:tr w:rsidR="00C31858" w:rsidRPr="00F446E5" w14:paraId="05F6807C" w14:textId="77777777" w:rsidTr="000C3E6A">
        <w:trPr>
          <w:trHeight w:val="41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C8CACC"/>
          </w:tcPr>
          <w:p w14:paraId="1A3BDF69" w14:textId="77777777" w:rsidR="00C31858" w:rsidRPr="00F446E5" w:rsidRDefault="00C31858" w:rsidP="000C3E6A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46E5">
              <w:rPr>
                <w:rFonts w:asciiTheme="minorHAnsi" w:hAnsiTheme="minorHAnsi"/>
                <w:sz w:val="20"/>
                <w:szCs w:val="20"/>
              </w:rPr>
              <w:t>Skupina 02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F446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F446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57B7">
              <w:rPr>
                <w:rFonts w:asciiTheme="minorHAnsi" w:hAnsiTheme="minorHAnsi"/>
                <w:b/>
                <w:sz w:val="20"/>
                <w:szCs w:val="20"/>
              </w:rPr>
              <w:t>Dopravné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57B7">
              <w:rPr>
                <w:rFonts w:asciiTheme="minorHAnsi" w:hAnsiTheme="minorHAnsi"/>
                <w:b/>
                <w:sz w:val="20"/>
                <w:szCs w:val="20"/>
              </w:rPr>
              <w:t>prostriedky</w:t>
            </w:r>
          </w:p>
        </w:tc>
      </w:tr>
    </w:tbl>
    <w:p w14:paraId="64B7D993" w14:textId="61B0119D" w:rsidR="00C31858" w:rsidRDefault="00C31858" w:rsidP="005A2675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F446E5">
        <w:rPr>
          <w:rFonts w:asciiTheme="minorHAnsi" w:hAnsiTheme="minorHAnsi"/>
          <w:sz w:val="20"/>
          <w:szCs w:val="20"/>
        </w:rPr>
        <w:t xml:space="preserve">Za oprávnený výdavok bude považovaný najmä </w:t>
      </w:r>
      <w:r w:rsidRPr="00F446E5">
        <w:rPr>
          <w:rFonts w:asciiTheme="minorHAnsi" w:hAnsiTheme="minorHAnsi"/>
          <w:b/>
          <w:sz w:val="20"/>
          <w:szCs w:val="20"/>
        </w:rPr>
        <w:t xml:space="preserve">nákup </w:t>
      </w:r>
      <w:r>
        <w:rPr>
          <w:rFonts w:asciiTheme="minorHAnsi" w:hAnsiTheme="minorHAnsi"/>
          <w:b/>
          <w:sz w:val="20"/>
          <w:szCs w:val="20"/>
        </w:rPr>
        <w:t xml:space="preserve">jedného osobného automobilu </w:t>
      </w:r>
      <w:r w:rsidRPr="00F446E5">
        <w:rPr>
          <w:rFonts w:asciiTheme="minorHAnsi" w:hAnsiTheme="minorHAnsi"/>
          <w:sz w:val="20"/>
          <w:szCs w:val="20"/>
        </w:rPr>
        <w:t>pre oprávnených zamestnancov OIMRK, OO a PJ.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446E5" w:rsidRPr="00F446E5" w14:paraId="43336D3A" w14:textId="77777777" w:rsidTr="004D299B">
        <w:trPr>
          <w:trHeight w:val="42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ECB90"/>
          </w:tcPr>
          <w:p w14:paraId="01AF754B" w14:textId="77777777" w:rsidR="00F446E5" w:rsidRPr="00F446E5" w:rsidRDefault="00F446E5" w:rsidP="005A267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>Trieda   11</w:t>
            </w:r>
            <w:r w:rsidRPr="00F446E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F446E5">
              <w:rPr>
                <w:rFonts w:asciiTheme="minorHAnsi" w:hAnsiTheme="minorHAnsi"/>
                <w:b/>
                <w:bCs/>
                <w:sz w:val="20"/>
                <w:szCs w:val="20"/>
              </w:rPr>
              <w:t>Zásoby</w:t>
            </w:r>
          </w:p>
        </w:tc>
      </w:tr>
      <w:tr w:rsidR="00F446E5" w:rsidRPr="00F446E5" w14:paraId="31B4B1B1" w14:textId="77777777" w:rsidTr="004D299B">
        <w:trPr>
          <w:trHeight w:val="41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C8CACC"/>
          </w:tcPr>
          <w:p w14:paraId="26F21FA5" w14:textId="77777777" w:rsidR="00F446E5" w:rsidRPr="00F446E5" w:rsidRDefault="00F446E5" w:rsidP="005A2675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46E5">
              <w:rPr>
                <w:rFonts w:asciiTheme="minorHAnsi" w:hAnsiTheme="minorHAnsi"/>
                <w:sz w:val="20"/>
                <w:szCs w:val="20"/>
              </w:rPr>
              <w:t xml:space="preserve">Skupina 112 </w:t>
            </w: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>Zásoby</w:t>
            </w:r>
          </w:p>
        </w:tc>
      </w:tr>
    </w:tbl>
    <w:p w14:paraId="7C11A857" w14:textId="45C6BC3A" w:rsidR="00F446E5" w:rsidRPr="00F446E5" w:rsidRDefault="00F446E5" w:rsidP="005A2675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F446E5">
        <w:rPr>
          <w:rFonts w:asciiTheme="minorHAnsi" w:hAnsiTheme="minorHAnsi"/>
          <w:b/>
          <w:sz w:val="20"/>
          <w:szCs w:val="20"/>
        </w:rPr>
        <w:t>Nákup výpočtovej techniky</w:t>
      </w:r>
      <w:r w:rsidRPr="00F446E5">
        <w:rPr>
          <w:rFonts w:asciiTheme="minorHAnsi" w:hAnsiTheme="minorHAnsi"/>
          <w:sz w:val="20"/>
          <w:szCs w:val="20"/>
        </w:rPr>
        <w:t xml:space="preserve">, akou je najmä: počítač, notebook, monitor, dokovacia stanica, tlačiareň, vrátane súvisiaceho príslušenstva ako sú najmä myš, klávesnice, tašky, adaptér, bude považovaný za oprávnený výdavok. </w:t>
      </w:r>
      <w:r w:rsidRPr="00F446E5">
        <w:rPr>
          <w:rFonts w:asciiTheme="minorHAnsi" w:hAnsiTheme="minorHAnsi"/>
          <w:sz w:val="20"/>
          <w:szCs w:val="20"/>
        </w:rPr>
        <w:lastRenderedPageBreak/>
        <w:t>Za oprávnených zamestnancov užívať nadobudnutú výpočtovú techniku sa považujú zamestnanci OIMRK, OO a</w:t>
      </w:r>
      <w:r w:rsidR="00BB69A5">
        <w:rPr>
          <w:rFonts w:asciiTheme="minorHAnsi" w:hAnsiTheme="minorHAnsi"/>
          <w:sz w:val="20"/>
          <w:szCs w:val="20"/>
        </w:rPr>
        <w:t> </w:t>
      </w:r>
      <w:r w:rsidRPr="00F446E5">
        <w:rPr>
          <w:rFonts w:asciiTheme="minorHAnsi" w:hAnsiTheme="minorHAnsi"/>
          <w:sz w:val="20"/>
          <w:szCs w:val="20"/>
        </w:rPr>
        <w:t xml:space="preserve">PJ. </w:t>
      </w:r>
    </w:p>
    <w:p w14:paraId="4C741807" w14:textId="13950875" w:rsidR="00F446E5" w:rsidRPr="0060283E" w:rsidRDefault="00F446E5" w:rsidP="005A2675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F446E5">
        <w:rPr>
          <w:rFonts w:asciiTheme="minorHAnsi" w:hAnsiTheme="minorHAnsi"/>
          <w:b/>
          <w:sz w:val="20"/>
          <w:szCs w:val="20"/>
        </w:rPr>
        <w:t xml:space="preserve">Nákup techniky </w:t>
      </w:r>
      <w:r w:rsidRPr="00F446E5">
        <w:rPr>
          <w:rFonts w:asciiTheme="minorHAnsi" w:hAnsiTheme="minorHAnsi"/>
          <w:sz w:val="20"/>
          <w:szCs w:val="20"/>
        </w:rPr>
        <w:t xml:space="preserve">akou sú najmä: fotoaparáty, skartovačka, diktafón, </w:t>
      </w:r>
      <w:r w:rsidRPr="0060283E">
        <w:rPr>
          <w:rFonts w:asciiTheme="minorHAnsi" w:hAnsiTheme="minorHAnsi"/>
          <w:sz w:val="20"/>
          <w:szCs w:val="20"/>
        </w:rPr>
        <w:t>viaza</w:t>
      </w:r>
      <w:r w:rsidR="00086675" w:rsidRPr="0060283E">
        <w:rPr>
          <w:rFonts w:asciiTheme="minorHAnsi" w:hAnsiTheme="minorHAnsi"/>
          <w:sz w:val="20"/>
          <w:szCs w:val="20"/>
        </w:rPr>
        <w:t>cie stroje</w:t>
      </w:r>
      <w:r w:rsidRPr="0060283E">
        <w:rPr>
          <w:rFonts w:asciiTheme="minorHAnsi" w:hAnsiTheme="minorHAnsi"/>
          <w:sz w:val="20"/>
          <w:szCs w:val="20"/>
        </w:rPr>
        <w:t xml:space="preserve">, </w:t>
      </w:r>
      <w:r w:rsidR="00086675" w:rsidRPr="0060283E">
        <w:rPr>
          <w:rFonts w:asciiTheme="minorHAnsi" w:hAnsiTheme="minorHAnsi"/>
          <w:sz w:val="20"/>
          <w:szCs w:val="20"/>
        </w:rPr>
        <w:t xml:space="preserve">laminátor, rezačka, </w:t>
      </w:r>
      <w:r w:rsidRPr="0060283E">
        <w:rPr>
          <w:rFonts w:asciiTheme="minorHAnsi" w:hAnsiTheme="minorHAnsi"/>
          <w:sz w:val="20"/>
          <w:szCs w:val="20"/>
        </w:rPr>
        <w:t>externý HDD, GPS navigácia, laserový merač vzdialeností, USB, externá CD mechanika, nabíjačka batérií</w:t>
      </w:r>
      <w:r w:rsidR="00996963">
        <w:rPr>
          <w:rFonts w:asciiTheme="minorHAnsi" w:hAnsiTheme="minorHAnsi"/>
          <w:sz w:val="20"/>
          <w:szCs w:val="20"/>
        </w:rPr>
        <w:t>, slúchadlá</w:t>
      </w:r>
      <w:r w:rsidR="00005935" w:rsidRPr="0060283E">
        <w:rPr>
          <w:rFonts w:asciiTheme="minorHAnsi" w:hAnsiTheme="minorHAnsi"/>
          <w:sz w:val="20"/>
          <w:szCs w:val="20"/>
        </w:rPr>
        <w:t>,</w:t>
      </w:r>
      <w:r w:rsidR="00005935">
        <w:rPr>
          <w:rFonts w:asciiTheme="minorHAnsi" w:hAnsiTheme="minorHAnsi"/>
          <w:sz w:val="20"/>
          <w:szCs w:val="20"/>
        </w:rPr>
        <w:t xml:space="preserve"> ozvučovacia technika, </w:t>
      </w:r>
      <w:r w:rsidRPr="0060283E">
        <w:rPr>
          <w:rFonts w:asciiTheme="minorHAnsi" w:hAnsiTheme="minorHAnsi"/>
          <w:sz w:val="20"/>
          <w:szCs w:val="20"/>
        </w:rPr>
        <w:t xml:space="preserve">vrátane súvisiaceho príslušenstva k uvedenej technike akou sú najmä: ochranné puzdra/obaly, karty, batérie, adaptér, bude považovaný za oprávnený výdavok. Za oprávnených zamestnancov užívať nadobudnutú techniku sa považujú zamestnanci OIMRK, OO a PJ. </w:t>
      </w:r>
    </w:p>
    <w:p w14:paraId="58554827" w14:textId="69932529" w:rsidR="003A7662" w:rsidRPr="0060283E" w:rsidRDefault="00F446E5" w:rsidP="003A7662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60283E">
        <w:rPr>
          <w:rFonts w:asciiTheme="minorHAnsi" w:hAnsiTheme="minorHAnsi"/>
          <w:b/>
          <w:sz w:val="20"/>
          <w:szCs w:val="20"/>
        </w:rPr>
        <w:t>Nákup tonerov kompatibilný</w:t>
      </w:r>
      <w:r w:rsidR="006C0750" w:rsidRPr="0060283E">
        <w:rPr>
          <w:rFonts w:asciiTheme="minorHAnsi" w:hAnsiTheme="minorHAnsi"/>
          <w:b/>
          <w:sz w:val="20"/>
          <w:szCs w:val="20"/>
        </w:rPr>
        <w:t>ch</w:t>
      </w:r>
      <w:r w:rsidRPr="0060283E">
        <w:rPr>
          <w:rFonts w:asciiTheme="minorHAnsi" w:hAnsiTheme="minorHAnsi"/>
          <w:b/>
          <w:sz w:val="20"/>
          <w:szCs w:val="20"/>
        </w:rPr>
        <w:t xml:space="preserve"> so zakúpenou technikou </w:t>
      </w:r>
      <w:r w:rsidRPr="0060283E">
        <w:rPr>
          <w:rFonts w:asciiTheme="minorHAnsi" w:hAnsiTheme="minorHAnsi"/>
          <w:sz w:val="20"/>
          <w:szCs w:val="20"/>
        </w:rPr>
        <w:t xml:space="preserve">bude považovaný za oprávnený výdavok. </w:t>
      </w:r>
      <w:r w:rsidR="003A7662" w:rsidRPr="0060283E">
        <w:rPr>
          <w:rFonts w:asciiTheme="minorHAnsi" w:hAnsiTheme="minorHAnsi"/>
          <w:sz w:val="20"/>
          <w:szCs w:val="20"/>
        </w:rPr>
        <w:t xml:space="preserve">Za oprávnených zamestnancov </w:t>
      </w:r>
      <w:r w:rsidR="003A7662">
        <w:rPr>
          <w:rFonts w:asciiTheme="minorHAnsi" w:hAnsiTheme="minorHAnsi"/>
          <w:sz w:val="20"/>
          <w:szCs w:val="20"/>
        </w:rPr>
        <w:t xml:space="preserve">využívať tieto zásoby </w:t>
      </w:r>
      <w:r w:rsidR="003A7662" w:rsidRPr="0060283E">
        <w:rPr>
          <w:rFonts w:asciiTheme="minorHAnsi" w:hAnsiTheme="minorHAnsi"/>
          <w:sz w:val="20"/>
          <w:szCs w:val="20"/>
        </w:rPr>
        <w:t>sa považujú zamestnanci OIMRK, OO a PJ.</w:t>
      </w:r>
    </w:p>
    <w:p w14:paraId="23677012" w14:textId="77777777" w:rsidR="00F446E5" w:rsidRPr="00F446E5" w:rsidRDefault="00F446E5" w:rsidP="005A2675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F446E5">
        <w:rPr>
          <w:rFonts w:asciiTheme="minorHAnsi" w:hAnsiTheme="minorHAnsi"/>
          <w:b/>
          <w:sz w:val="20"/>
          <w:szCs w:val="20"/>
        </w:rPr>
        <w:t>Nákup interiérového vybavenia</w:t>
      </w:r>
      <w:r w:rsidRPr="00F446E5">
        <w:rPr>
          <w:rFonts w:asciiTheme="minorHAnsi" w:hAnsiTheme="minorHAnsi"/>
          <w:sz w:val="20"/>
          <w:szCs w:val="20"/>
        </w:rPr>
        <w:t xml:space="preserve"> akými sú najmä: stolové lampy, kovové spisové skrine, bude považovaný za oprávnený výdavok. Za oprávnených zamestnancov užívať nadobudnuté interiérové vybavenie sa považujú zamestnanci OIMRK, </w:t>
      </w:r>
      <w:r w:rsidRPr="003A7662">
        <w:rPr>
          <w:rFonts w:asciiTheme="minorHAnsi" w:hAnsiTheme="minorHAnsi"/>
          <w:sz w:val="20"/>
          <w:szCs w:val="20"/>
        </w:rPr>
        <w:t>OO a PJ.</w:t>
      </w:r>
      <w:r w:rsidRPr="00F446E5">
        <w:rPr>
          <w:rFonts w:asciiTheme="minorHAnsi" w:hAnsiTheme="minorHAnsi"/>
          <w:sz w:val="20"/>
          <w:szCs w:val="20"/>
        </w:rPr>
        <w:t xml:space="preserve"> </w:t>
      </w:r>
    </w:p>
    <w:p w14:paraId="65550FB8" w14:textId="5B444329" w:rsidR="003A7662" w:rsidRPr="0060283E" w:rsidRDefault="00F446E5" w:rsidP="003A7662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F446E5">
        <w:rPr>
          <w:rFonts w:asciiTheme="minorHAnsi" w:hAnsiTheme="minorHAnsi"/>
          <w:b/>
          <w:sz w:val="20"/>
          <w:szCs w:val="20"/>
        </w:rPr>
        <w:t xml:space="preserve">Nákup kníh, časopisov, novín, učebníc a pomôcok </w:t>
      </w:r>
      <w:r w:rsidRPr="00F446E5">
        <w:rPr>
          <w:rFonts w:asciiTheme="minorHAnsi" w:hAnsiTheme="minorHAnsi"/>
          <w:sz w:val="20"/>
          <w:szCs w:val="20"/>
        </w:rPr>
        <w:t xml:space="preserve">bude považovaný za oprávnený výdavok. </w:t>
      </w:r>
      <w:r w:rsidR="003A7662" w:rsidRPr="0060283E">
        <w:rPr>
          <w:rFonts w:asciiTheme="minorHAnsi" w:hAnsiTheme="minorHAnsi"/>
          <w:sz w:val="20"/>
          <w:szCs w:val="20"/>
        </w:rPr>
        <w:t xml:space="preserve">Za oprávnených zamestnancov </w:t>
      </w:r>
      <w:r w:rsidR="003A7662">
        <w:rPr>
          <w:rFonts w:asciiTheme="minorHAnsi" w:hAnsiTheme="minorHAnsi"/>
          <w:sz w:val="20"/>
          <w:szCs w:val="20"/>
        </w:rPr>
        <w:t xml:space="preserve">využívať tieto zásoby </w:t>
      </w:r>
      <w:r w:rsidR="003A7662" w:rsidRPr="0060283E">
        <w:rPr>
          <w:rFonts w:asciiTheme="minorHAnsi" w:hAnsiTheme="minorHAnsi"/>
          <w:sz w:val="20"/>
          <w:szCs w:val="20"/>
        </w:rPr>
        <w:t>sa považujú zamestnanci OIMRK, OO a PJ.</w:t>
      </w:r>
    </w:p>
    <w:p w14:paraId="31B06794" w14:textId="59E19CFB" w:rsidR="005B57C1" w:rsidRPr="008F6C11" w:rsidRDefault="00597339" w:rsidP="005A2675">
      <w:pPr>
        <w:pStyle w:val="SRKNorm"/>
        <w:spacing w:before="120" w:after="120" w:line="276" w:lineRule="auto"/>
        <w:contextualSpacing w:val="0"/>
        <w:rPr>
          <w:rFonts w:asciiTheme="minorHAnsi" w:hAnsiTheme="minorHAnsi"/>
          <w:sz w:val="20"/>
          <w:szCs w:val="20"/>
        </w:rPr>
      </w:pPr>
      <w:r w:rsidRPr="008F6C11">
        <w:rPr>
          <w:rFonts w:asciiTheme="minorHAnsi" w:hAnsiTheme="minorHAnsi"/>
          <w:b/>
          <w:sz w:val="20"/>
          <w:szCs w:val="20"/>
        </w:rPr>
        <w:t>Nákup kancelárskeho a spotrebného materiálu</w:t>
      </w:r>
      <w:r w:rsidRPr="00597339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a to </w:t>
      </w:r>
      <w:r w:rsidRPr="00597339">
        <w:rPr>
          <w:rFonts w:asciiTheme="minorHAnsi" w:hAnsiTheme="minorHAnsi"/>
          <w:sz w:val="20"/>
          <w:szCs w:val="20"/>
        </w:rPr>
        <w:t>najmä</w:t>
      </w:r>
      <w:r>
        <w:rPr>
          <w:rFonts w:asciiTheme="minorHAnsi" w:hAnsiTheme="minorHAnsi"/>
          <w:sz w:val="20"/>
          <w:szCs w:val="20"/>
        </w:rPr>
        <w:t>:</w:t>
      </w:r>
      <w:r w:rsidRPr="00597339">
        <w:rPr>
          <w:rFonts w:asciiTheme="minorHAnsi" w:hAnsiTheme="minorHAnsi"/>
          <w:sz w:val="20"/>
          <w:szCs w:val="20"/>
        </w:rPr>
        <w:t xml:space="preserve"> kancelársky papier, </w:t>
      </w:r>
      <w:r w:rsidR="008F6C11" w:rsidRPr="008F6C11">
        <w:rPr>
          <w:rFonts w:asciiTheme="minorHAnsi" w:hAnsiTheme="minorHAnsi"/>
          <w:sz w:val="20"/>
          <w:szCs w:val="20"/>
        </w:rPr>
        <w:t>písacie potreby (perá, ceruzky, tuhy, zvýrazňovače, značkovače)</w:t>
      </w:r>
      <w:r w:rsidRPr="00597339">
        <w:rPr>
          <w:rFonts w:asciiTheme="minorHAnsi" w:hAnsiTheme="minorHAnsi"/>
          <w:sz w:val="20"/>
          <w:szCs w:val="20"/>
        </w:rPr>
        <w:t xml:space="preserve">, </w:t>
      </w:r>
      <w:r w:rsidR="008F6C11" w:rsidRPr="008F6C11">
        <w:rPr>
          <w:rFonts w:asciiTheme="minorHAnsi" w:hAnsiTheme="minorHAnsi"/>
          <w:sz w:val="20"/>
          <w:szCs w:val="20"/>
        </w:rPr>
        <w:t>doplnky (pra</w:t>
      </w:r>
      <w:r w:rsidR="003A7662">
        <w:rPr>
          <w:rFonts w:asciiTheme="minorHAnsi" w:hAnsiTheme="minorHAnsi"/>
          <w:sz w:val="20"/>
          <w:szCs w:val="20"/>
        </w:rPr>
        <w:t>vítka, strúhadlá),</w:t>
      </w:r>
      <w:r w:rsidR="008F6C11" w:rsidRPr="008F6C11">
        <w:rPr>
          <w:rFonts w:asciiTheme="minorHAnsi" w:hAnsiTheme="minorHAnsi"/>
          <w:sz w:val="20"/>
          <w:szCs w:val="20"/>
        </w:rPr>
        <w:t xml:space="preserve"> korekcie (gumy, korekčné pásky, náhradné náplne), kancelárske potreby (zošívačky, odsponkovače, dierovače, spinky, spony, klipy, pečiatky, dátumovky, stojany na písacie potreby, kancelárske sety, otvárače na listy, vizitkáre, ka</w:t>
      </w:r>
      <w:r w:rsidR="005A2675">
        <w:rPr>
          <w:rFonts w:asciiTheme="minorHAnsi" w:hAnsiTheme="minorHAnsi"/>
          <w:sz w:val="20"/>
          <w:szCs w:val="20"/>
        </w:rPr>
        <w:t>l</w:t>
      </w:r>
      <w:r w:rsidR="008F6C11" w:rsidRPr="008F6C11">
        <w:rPr>
          <w:rFonts w:asciiTheme="minorHAnsi" w:hAnsiTheme="minorHAnsi"/>
          <w:sz w:val="20"/>
          <w:szCs w:val="20"/>
        </w:rPr>
        <w:t xml:space="preserve">kulačky, stolové kalendáre, lepiace tyčinky, lepiace pásky, archívne škatule), zakladače (obaly, </w:t>
      </w:r>
      <w:r w:rsidR="005A2675">
        <w:rPr>
          <w:rFonts w:asciiTheme="minorHAnsi" w:hAnsiTheme="minorHAnsi"/>
          <w:sz w:val="20"/>
          <w:szCs w:val="20"/>
        </w:rPr>
        <w:t xml:space="preserve">obálky, </w:t>
      </w:r>
      <w:r w:rsidR="008F6C11" w:rsidRPr="008F6C11">
        <w:rPr>
          <w:rFonts w:asciiTheme="minorHAnsi" w:hAnsiTheme="minorHAnsi"/>
          <w:sz w:val="20"/>
          <w:szCs w:val="20"/>
        </w:rPr>
        <w:t>euroobaly, odkladacie mapy, rýchloviazače</w:t>
      </w:r>
      <w:r w:rsidR="00ED48F2">
        <w:rPr>
          <w:rFonts w:asciiTheme="minorHAnsi" w:hAnsiTheme="minorHAnsi"/>
          <w:sz w:val="20"/>
          <w:szCs w:val="20"/>
        </w:rPr>
        <w:t>, rozraďovače</w:t>
      </w:r>
      <w:r w:rsidR="008F6C11" w:rsidRPr="008F6C11">
        <w:rPr>
          <w:rFonts w:asciiTheme="minorHAnsi" w:hAnsiTheme="minorHAnsi"/>
          <w:sz w:val="20"/>
          <w:szCs w:val="20"/>
        </w:rPr>
        <w:t>), tabule (biele, korkové, flipcharty, doplnky k tabuliam), PC doplnky CD,DVD, podložky pod myši)</w:t>
      </w:r>
      <w:r w:rsidR="008F6C11">
        <w:rPr>
          <w:rFonts w:asciiTheme="minorHAnsi" w:hAnsiTheme="minorHAnsi"/>
          <w:sz w:val="20"/>
          <w:szCs w:val="20"/>
        </w:rPr>
        <w:t xml:space="preserve">. </w:t>
      </w:r>
      <w:r w:rsidRPr="00F446E5">
        <w:rPr>
          <w:rFonts w:asciiTheme="minorHAnsi" w:hAnsiTheme="minorHAnsi"/>
          <w:sz w:val="20"/>
          <w:szCs w:val="20"/>
        </w:rPr>
        <w:t xml:space="preserve">Za oprávnených zamestnancov užívať </w:t>
      </w:r>
      <w:r w:rsidR="00223576">
        <w:rPr>
          <w:rFonts w:asciiTheme="minorHAnsi" w:hAnsiTheme="minorHAnsi"/>
          <w:sz w:val="20"/>
          <w:szCs w:val="20"/>
        </w:rPr>
        <w:t xml:space="preserve">uvedený materiál </w:t>
      </w:r>
      <w:r w:rsidRPr="00F446E5">
        <w:rPr>
          <w:rFonts w:asciiTheme="minorHAnsi" w:hAnsiTheme="minorHAnsi"/>
          <w:sz w:val="20"/>
          <w:szCs w:val="20"/>
        </w:rPr>
        <w:t xml:space="preserve">sa </w:t>
      </w:r>
      <w:r w:rsidRPr="008F6C11">
        <w:rPr>
          <w:rFonts w:asciiTheme="minorHAnsi" w:hAnsiTheme="minorHAnsi"/>
          <w:sz w:val="20"/>
          <w:szCs w:val="20"/>
        </w:rPr>
        <w:t>považujú zamestnanci OIMRK, OO a PJ.</w:t>
      </w:r>
    </w:p>
    <w:p w14:paraId="6AA94066" w14:textId="2FC3E75A" w:rsidR="00881E95" w:rsidRDefault="00F446E5" w:rsidP="005A2675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F446E5">
        <w:rPr>
          <w:rFonts w:asciiTheme="minorHAnsi" w:hAnsiTheme="minorHAnsi"/>
          <w:sz w:val="20"/>
          <w:szCs w:val="20"/>
        </w:rPr>
        <w:t>Za oprávnený výdavok je možné považovať aj obstaranie iného materiálovo-technického vybavenia na bežnú prevádzku a spotrebný materiál súvisiaci s prevádzkou a implementáciou OP ĽZ</w:t>
      </w:r>
      <w:r w:rsidR="0080235A">
        <w:rPr>
          <w:rFonts w:asciiTheme="minorHAnsi" w:hAnsiTheme="minorHAnsi"/>
          <w:sz w:val="20"/>
          <w:szCs w:val="20"/>
        </w:rPr>
        <w:t>.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446E5" w:rsidRPr="00F446E5" w14:paraId="1E8BE491" w14:textId="77777777" w:rsidTr="004D299B">
        <w:trPr>
          <w:trHeight w:val="42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ECB90"/>
          </w:tcPr>
          <w:p w14:paraId="4BB5F52F" w14:textId="0412113D" w:rsidR="00F446E5" w:rsidRPr="00F446E5" w:rsidRDefault="00F446E5" w:rsidP="0022220D">
            <w:pPr>
              <w:spacing w:before="120" w:after="12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>Trieda   5</w:t>
            </w:r>
            <w:r w:rsidR="0022220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 xml:space="preserve">   Služby </w:t>
            </w:r>
          </w:p>
        </w:tc>
      </w:tr>
      <w:tr w:rsidR="00F446E5" w:rsidRPr="00F446E5" w14:paraId="750C6191" w14:textId="77777777" w:rsidTr="004D299B">
        <w:trPr>
          <w:trHeight w:val="41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C8CACC"/>
          </w:tcPr>
          <w:p w14:paraId="77CC5601" w14:textId="77777777" w:rsidR="00F446E5" w:rsidRPr="00F446E5" w:rsidRDefault="00F446E5" w:rsidP="005A2675">
            <w:pPr>
              <w:spacing w:before="120" w:after="12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 xml:space="preserve">Skupina 512 </w:t>
            </w:r>
            <w:r w:rsidRPr="00F446E5">
              <w:rPr>
                <w:rFonts w:asciiTheme="minorHAnsi" w:hAnsiTheme="minorHAnsi"/>
                <w:b/>
                <w:bCs/>
                <w:sz w:val="20"/>
                <w:szCs w:val="20"/>
              </w:rPr>
              <w:t>Cestovné náhrady</w:t>
            </w:r>
          </w:p>
        </w:tc>
      </w:tr>
    </w:tbl>
    <w:p w14:paraId="7707E598" w14:textId="49CB9256" w:rsidR="00F446E5" w:rsidRPr="00F446E5" w:rsidRDefault="00F446E5" w:rsidP="005A2675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F446E5">
        <w:rPr>
          <w:rFonts w:asciiTheme="minorHAnsi" w:hAnsiTheme="minorHAnsi"/>
          <w:sz w:val="20"/>
          <w:szCs w:val="20"/>
        </w:rPr>
        <w:t>Cestovné náhrady sú oprávneným výdavkom vo výške a za podmienok, ktoré stanovuje zákon o cestovných náhradách, interná norma a Príručka k technickej pomoci</w:t>
      </w:r>
      <w:r w:rsidR="00881E95">
        <w:rPr>
          <w:rFonts w:asciiTheme="minorHAnsi" w:hAnsiTheme="minorHAnsi"/>
          <w:sz w:val="20"/>
          <w:szCs w:val="20"/>
        </w:rPr>
        <w:t xml:space="preserve"> v platnom znení</w:t>
      </w:r>
      <w:r w:rsidRPr="00F446E5">
        <w:rPr>
          <w:rFonts w:asciiTheme="minorHAnsi" w:hAnsiTheme="minorHAnsi"/>
          <w:sz w:val="20"/>
          <w:szCs w:val="20"/>
        </w:rPr>
        <w:t>. Za oprávnených zamestnancov v rámci</w:t>
      </w:r>
      <w:r w:rsidRPr="00F446E5">
        <w:rPr>
          <w:rFonts w:asciiTheme="minorHAnsi" w:hAnsiTheme="minorHAnsi"/>
          <w:b/>
          <w:sz w:val="20"/>
          <w:szCs w:val="20"/>
        </w:rPr>
        <w:t xml:space="preserve"> náhrad pri tuzemských a zahraničných pracovných cestách</w:t>
      </w:r>
      <w:r w:rsidRPr="00F446E5">
        <w:rPr>
          <w:rFonts w:asciiTheme="minorHAnsi" w:hAnsiTheme="minorHAnsi"/>
          <w:sz w:val="20"/>
          <w:szCs w:val="20"/>
        </w:rPr>
        <w:t xml:space="preserve"> sa považujú </w:t>
      </w:r>
      <w:r w:rsidRPr="00FC79A5">
        <w:rPr>
          <w:rFonts w:asciiTheme="minorHAnsi" w:hAnsiTheme="minorHAnsi"/>
          <w:b/>
          <w:sz w:val="20"/>
          <w:szCs w:val="20"/>
        </w:rPr>
        <w:t>zamestnanci žiadateľa/prijímateľa</w:t>
      </w:r>
      <w:r w:rsidRPr="00F446E5">
        <w:rPr>
          <w:rFonts w:asciiTheme="minorHAnsi" w:hAnsiTheme="minorHAnsi"/>
          <w:sz w:val="20"/>
          <w:szCs w:val="20"/>
        </w:rPr>
        <w:t xml:space="preserve">, a to najmä zamestnanci OIMRK, OO, PJ a ďalší zamestnanci odmeňovaní na základe </w:t>
      </w:r>
      <w:r w:rsidRPr="00767D79">
        <w:rPr>
          <w:rFonts w:asciiTheme="minorHAnsi" w:hAnsiTheme="minorHAnsi"/>
          <w:sz w:val="20"/>
          <w:szCs w:val="20"/>
        </w:rPr>
        <w:t>Dohôd o </w:t>
      </w:r>
      <w:r w:rsidR="00767D79" w:rsidRPr="00767D79">
        <w:rPr>
          <w:rFonts w:asciiTheme="minorHAnsi" w:hAnsiTheme="minorHAnsi"/>
          <w:sz w:val="20"/>
          <w:szCs w:val="20"/>
        </w:rPr>
        <w:t xml:space="preserve">pracovnej činnosti alebo Dohôd o </w:t>
      </w:r>
      <w:r w:rsidRPr="00767D79">
        <w:rPr>
          <w:rFonts w:asciiTheme="minorHAnsi" w:hAnsiTheme="minorHAnsi"/>
          <w:sz w:val="20"/>
          <w:szCs w:val="20"/>
        </w:rPr>
        <w:t>vykonaní prác (napr. odborní hodnotitelia).</w:t>
      </w:r>
    </w:p>
    <w:p w14:paraId="2262010A" w14:textId="77777777" w:rsidR="00926EE9" w:rsidRDefault="00F446E5" w:rsidP="00754D88">
      <w:pPr>
        <w:spacing w:before="120"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F446E5">
        <w:rPr>
          <w:rFonts w:asciiTheme="minorHAnsi" w:hAnsiTheme="minorHAnsi"/>
          <w:sz w:val="20"/>
          <w:szCs w:val="20"/>
        </w:rPr>
        <w:t>Oprávnené výdavky v rámci</w:t>
      </w:r>
      <w:r w:rsidRPr="00F446E5">
        <w:rPr>
          <w:rFonts w:asciiTheme="minorHAnsi" w:hAnsiTheme="minorHAnsi"/>
          <w:b/>
          <w:sz w:val="20"/>
          <w:szCs w:val="20"/>
        </w:rPr>
        <w:t xml:space="preserve"> náhrad pri tuzemských pracovných cestách pre iných než vlastných zamestnancov</w:t>
      </w:r>
      <w:r w:rsidR="0066484E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26EE9" w:rsidRPr="00F446E5" w14:paraId="452023B0" w14:textId="71D2CF93" w:rsidTr="00926EE9">
        <w:trPr>
          <w:trHeight w:val="42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ECB90"/>
          </w:tcPr>
          <w:p w14:paraId="582601CE" w14:textId="62817445" w:rsidR="00926EE9" w:rsidRPr="00F446E5" w:rsidRDefault="00926EE9" w:rsidP="005A267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Trieda   51</w:t>
            </w:r>
            <w:r w:rsidRPr="00F446E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 xml:space="preserve">Služby </w:t>
            </w:r>
          </w:p>
        </w:tc>
      </w:tr>
      <w:tr w:rsidR="00926EE9" w:rsidRPr="00F446E5" w14:paraId="6688A442" w14:textId="7BA3F5E8" w:rsidTr="00926EE9">
        <w:trPr>
          <w:trHeight w:val="41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C8CACC"/>
          </w:tcPr>
          <w:p w14:paraId="7D05E755" w14:textId="77777777" w:rsidR="00926EE9" w:rsidRPr="00F446E5" w:rsidRDefault="00926EE9" w:rsidP="005A2675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46E5">
              <w:rPr>
                <w:rFonts w:asciiTheme="minorHAnsi" w:hAnsiTheme="minorHAnsi"/>
                <w:sz w:val="20"/>
                <w:szCs w:val="20"/>
              </w:rPr>
              <w:t xml:space="preserve">Skupina 518 </w:t>
            </w: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>Ostatné služby</w:t>
            </w:r>
          </w:p>
        </w:tc>
      </w:tr>
    </w:tbl>
    <w:p w14:paraId="4018E317" w14:textId="4F4C53F1" w:rsidR="00EA0E44" w:rsidRDefault="00F446E5" w:rsidP="005A2675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F446E5">
        <w:rPr>
          <w:rFonts w:asciiTheme="minorHAnsi" w:hAnsiTheme="minorHAnsi"/>
          <w:sz w:val="20"/>
          <w:szCs w:val="20"/>
        </w:rPr>
        <w:t xml:space="preserve">Oprávnenými výdavkami sú </w:t>
      </w:r>
      <w:r w:rsidRPr="00EA0E44">
        <w:rPr>
          <w:rFonts w:asciiTheme="minorHAnsi" w:hAnsiTheme="minorHAnsi"/>
          <w:sz w:val="20"/>
          <w:szCs w:val="20"/>
        </w:rPr>
        <w:t>najmä</w:t>
      </w:r>
      <w:r w:rsidRPr="00F446E5">
        <w:rPr>
          <w:rFonts w:asciiTheme="minorHAnsi" w:hAnsiTheme="minorHAnsi"/>
          <w:sz w:val="20"/>
          <w:szCs w:val="20"/>
        </w:rPr>
        <w:t xml:space="preserve"> výdavky na zabezpečenie:</w:t>
      </w:r>
    </w:p>
    <w:p w14:paraId="49D99919" w14:textId="2573EAF5" w:rsidR="00EA0E44" w:rsidRPr="00EA0E44" w:rsidRDefault="00F446E5" w:rsidP="00EA0E44">
      <w:pPr>
        <w:pStyle w:val="Odsekzoznamu"/>
        <w:numPr>
          <w:ilvl w:val="0"/>
          <w:numId w:val="43"/>
        </w:numPr>
        <w:spacing w:before="120"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A0E44">
        <w:rPr>
          <w:rFonts w:asciiTheme="minorHAnsi" w:hAnsiTheme="minorHAnsi"/>
          <w:b/>
          <w:sz w:val="20"/>
          <w:szCs w:val="20"/>
        </w:rPr>
        <w:t>školení, kurzov, seminárov, porád, workshopov</w:t>
      </w:r>
      <w:r w:rsidR="00EA0E44">
        <w:rPr>
          <w:rFonts w:asciiTheme="minorHAnsi" w:hAnsiTheme="minorHAnsi"/>
          <w:b/>
          <w:sz w:val="20"/>
          <w:szCs w:val="20"/>
        </w:rPr>
        <w:t xml:space="preserve"> </w:t>
      </w:r>
      <w:r w:rsidRPr="00EA0E44">
        <w:rPr>
          <w:rFonts w:asciiTheme="minorHAnsi" w:hAnsiTheme="minorHAnsi"/>
          <w:sz w:val="20"/>
          <w:szCs w:val="20"/>
        </w:rPr>
        <w:t>(účastnícke poplatky, poplatky za prezentovanú dokumentáciu, napr. zborník prednášok; určené pr</w:t>
      </w:r>
      <w:r w:rsidR="00EA0E44">
        <w:rPr>
          <w:rFonts w:asciiTheme="minorHAnsi" w:hAnsiTheme="minorHAnsi"/>
          <w:sz w:val="20"/>
          <w:szCs w:val="20"/>
        </w:rPr>
        <w:t>e zamestnancov OIMRK, OO a PJ),</w:t>
      </w:r>
    </w:p>
    <w:p w14:paraId="45E197D8" w14:textId="77777777" w:rsidR="00EA0E44" w:rsidRPr="00EA0E44" w:rsidRDefault="00643DF2" w:rsidP="00EA0E44">
      <w:pPr>
        <w:pStyle w:val="Odsekzoznamu"/>
        <w:numPr>
          <w:ilvl w:val="0"/>
          <w:numId w:val="43"/>
        </w:numPr>
        <w:spacing w:before="120"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A0E44">
        <w:rPr>
          <w:rFonts w:asciiTheme="minorHAnsi" w:hAnsiTheme="minorHAnsi"/>
          <w:b/>
          <w:sz w:val="20"/>
          <w:szCs w:val="20"/>
        </w:rPr>
        <w:t xml:space="preserve">školení, kurzov </w:t>
      </w:r>
      <w:r w:rsidRPr="00EA0E44">
        <w:rPr>
          <w:rFonts w:asciiTheme="minorHAnsi" w:hAnsiTheme="minorHAnsi"/>
          <w:sz w:val="20"/>
          <w:szCs w:val="20"/>
        </w:rPr>
        <w:t>(určené pre zamestnancov (OIMRK, OO, PJ), zamerané na rozvoj manažérskych zručností (odborné riadenie, vedenie tímu), zmeny legislatívy, jazykové kurzy, kurzy počítačovej gramotnosti, kurzy zamerané na osobnostný rozvoj, zvyšovanie a prehlbovanie profesionálnej kvalifikácie a spôsobilosti</w:t>
      </w:r>
      <w:r w:rsidR="00EA0E44">
        <w:rPr>
          <w:rFonts w:asciiTheme="minorHAnsi" w:hAnsiTheme="minorHAnsi"/>
          <w:sz w:val="20"/>
          <w:szCs w:val="20"/>
        </w:rPr>
        <w:t>),</w:t>
      </w:r>
    </w:p>
    <w:p w14:paraId="46817793" w14:textId="6894684B" w:rsidR="00EA0E44" w:rsidRPr="00C93FCE" w:rsidRDefault="00F446E5" w:rsidP="00EA0E44">
      <w:pPr>
        <w:pStyle w:val="Odsekzoznamu"/>
        <w:numPr>
          <w:ilvl w:val="0"/>
          <w:numId w:val="43"/>
        </w:numPr>
        <w:spacing w:before="120"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A0E44">
        <w:rPr>
          <w:rFonts w:asciiTheme="minorHAnsi" w:hAnsiTheme="minorHAnsi"/>
          <w:b/>
          <w:sz w:val="20"/>
          <w:szCs w:val="20"/>
        </w:rPr>
        <w:lastRenderedPageBreak/>
        <w:t>metodických dní</w:t>
      </w:r>
      <w:r w:rsidRPr="00EA0E44">
        <w:rPr>
          <w:rFonts w:asciiTheme="minorHAnsi" w:hAnsiTheme="minorHAnsi"/>
          <w:sz w:val="20"/>
          <w:szCs w:val="20"/>
        </w:rPr>
        <w:t xml:space="preserve"> (zamerané na prezentáciu a výmenu dobrej praxe),</w:t>
      </w:r>
    </w:p>
    <w:p w14:paraId="43F626EF" w14:textId="3B30346B" w:rsidR="00C93FCE" w:rsidRPr="00EA0E44" w:rsidRDefault="00C93FCE" w:rsidP="00EA0E44">
      <w:pPr>
        <w:pStyle w:val="Odsekzoznamu"/>
        <w:numPr>
          <w:ilvl w:val="0"/>
          <w:numId w:val="43"/>
        </w:numPr>
        <w:spacing w:before="120"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</w:t>
      </w:r>
      <w:r w:rsidR="00B94E62">
        <w:rPr>
          <w:rFonts w:asciiTheme="minorHAnsi" w:hAnsiTheme="minorHAnsi"/>
          <w:b/>
          <w:sz w:val="20"/>
          <w:szCs w:val="20"/>
        </w:rPr>
        <w:t>-</w:t>
      </w:r>
      <w:r>
        <w:rPr>
          <w:rFonts w:asciiTheme="minorHAnsi" w:hAnsiTheme="minorHAnsi"/>
          <w:b/>
          <w:sz w:val="20"/>
          <w:szCs w:val="20"/>
        </w:rPr>
        <w:t>dni</w:t>
      </w:r>
    </w:p>
    <w:p w14:paraId="5EF6B931" w14:textId="78F72647" w:rsidR="00EA0E44" w:rsidRPr="00EA0E44" w:rsidRDefault="00F446E5" w:rsidP="00EA0E44">
      <w:pPr>
        <w:pStyle w:val="Odsekzoznamu"/>
        <w:numPr>
          <w:ilvl w:val="0"/>
          <w:numId w:val="43"/>
        </w:numPr>
        <w:spacing w:before="120"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A0E44">
        <w:rPr>
          <w:rFonts w:asciiTheme="minorHAnsi" w:hAnsiTheme="minorHAnsi"/>
          <w:b/>
          <w:sz w:val="20"/>
          <w:szCs w:val="20"/>
        </w:rPr>
        <w:t>reprezentačné výdavky</w:t>
      </w:r>
      <w:r w:rsidRPr="00EA0E44">
        <w:rPr>
          <w:rFonts w:asciiTheme="minorHAnsi" w:hAnsiTheme="minorHAnsi"/>
          <w:sz w:val="20"/>
          <w:szCs w:val="20"/>
        </w:rPr>
        <w:t xml:space="preserve"> (cateringové </w:t>
      </w:r>
      <w:r w:rsidRPr="00EA0E44">
        <w:rPr>
          <w:rFonts w:asciiTheme="minorHAnsi" w:hAnsiTheme="minorHAnsi" w:cstheme="majorBidi"/>
          <w:color w:val="000000"/>
          <w:sz w:val="20"/>
          <w:szCs w:val="20"/>
        </w:rPr>
        <w:t xml:space="preserve">a konferenčné </w:t>
      </w:r>
      <w:r w:rsidRPr="00EA0E44">
        <w:rPr>
          <w:rFonts w:asciiTheme="minorHAnsi" w:hAnsiTheme="minorHAnsi"/>
          <w:sz w:val="20"/>
          <w:szCs w:val="20"/>
        </w:rPr>
        <w:t>služby),</w:t>
      </w:r>
    </w:p>
    <w:p w14:paraId="6B098162" w14:textId="08395D7B" w:rsidR="00EA0E44" w:rsidRPr="00EA0E44" w:rsidRDefault="00F446E5" w:rsidP="00EA0E44">
      <w:pPr>
        <w:pStyle w:val="Odsekzoznamu"/>
        <w:numPr>
          <w:ilvl w:val="0"/>
          <w:numId w:val="43"/>
        </w:numPr>
        <w:spacing w:before="120"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A0E44">
        <w:rPr>
          <w:rFonts w:asciiTheme="minorHAnsi" w:hAnsiTheme="minorHAnsi"/>
          <w:b/>
          <w:sz w:val="20"/>
          <w:szCs w:val="20"/>
        </w:rPr>
        <w:t>nájom prevádzkových strojov, prístrojov a zariadení</w:t>
      </w:r>
      <w:r w:rsidRPr="00EA0E44">
        <w:rPr>
          <w:rFonts w:asciiTheme="minorHAnsi" w:hAnsiTheme="minorHAnsi"/>
          <w:sz w:val="20"/>
          <w:szCs w:val="20"/>
        </w:rPr>
        <w:t xml:space="preserve"> (ozvučovacia technika),</w:t>
      </w:r>
    </w:p>
    <w:p w14:paraId="5AD3F004" w14:textId="42559BE3" w:rsidR="00EA0E44" w:rsidRPr="00EA0E44" w:rsidRDefault="00F446E5" w:rsidP="00EA0E44">
      <w:pPr>
        <w:pStyle w:val="Odsekzoznamu"/>
        <w:numPr>
          <w:ilvl w:val="0"/>
          <w:numId w:val="43"/>
        </w:numPr>
        <w:spacing w:before="120"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A0E44">
        <w:rPr>
          <w:rFonts w:asciiTheme="minorHAnsi" w:hAnsiTheme="minorHAnsi"/>
          <w:b/>
          <w:sz w:val="20"/>
          <w:szCs w:val="20"/>
        </w:rPr>
        <w:t>nájom dopravných prostriedkov</w:t>
      </w:r>
      <w:r w:rsidRPr="00EA0E44">
        <w:rPr>
          <w:rFonts w:asciiTheme="minorHAnsi" w:hAnsiTheme="minorHAnsi"/>
          <w:sz w:val="20"/>
          <w:szCs w:val="20"/>
        </w:rPr>
        <w:t xml:space="preserve"> </w:t>
      </w:r>
      <w:r w:rsidRPr="00EA0E44">
        <w:rPr>
          <w:rFonts w:asciiTheme="minorHAnsi" w:hAnsiTheme="minorHAnsi" w:cstheme="majorBidi"/>
          <w:color w:val="000000"/>
          <w:sz w:val="20"/>
          <w:szCs w:val="20"/>
        </w:rPr>
        <w:t>(autobus, mikrobus),</w:t>
      </w:r>
    </w:p>
    <w:p w14:paraId="4A1C7DF5" w14:textId="6704A3AC" w:rsidR="00EA0E44" w:rsidRPr="00EA0E44" w:rsidRDefault="00F446E5" w:rsidP="00EA0E44">
      <w:pPr>
        <w:pStyle w:val="Odsekzoznamu"/>
        <w:numPr>
          <w:ilvl w:val="0"/>
          <w:numId w:val="43"/>
        </w:numPr>
        <w:spacing w:before="120"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A0E44">
        <w:rPr>
          <w:rFonts w:asciiTheme="minorHAnsi" w:hAnsiTheme="minorHAnsi"/>
          <w:b/>
          <w:sz w:val="20"/>
          <w:szCs w:val="20"/>
        </w:rPr>
        <w:t>nájom priestorov</w:t>
      </w:r>
      <w:r w:rsidRPr="00EA0E44">
        <w:rPr>
          <w:rFonts w:asciiTheme="minorHAnsi" w:hAnsiTheme="minorHAnsi"/>
          <w:sz w:val="20"/>
          <w:szCs w:val="20"/>
        </w:rPr>
        <w:t xml:space="preserve"> (vrátane </w:t>
      </w:r>
      <w:r w:rsidR="005E2EB9" w:rsidRPr="00EA0E44">
        <w:rPr>
          <w:rFonts w:asciiTheme="minorHAnsi" w:hAnsiTheme="minorHAnsi"/>
          <w:sz w:val="20"/>
          <w:szCs w:val="20"/>
        </w:rPr>
        <w:t>technického zabezpečenia</w:t>
      </w:r>
      <w:r w:rsidR="00643DF2" w:rsidRPr="00EA0E44">
        <w:rPr>
          <w:rFonts w:asciiTheme="minorHAnsi" w:hAnsiTheme="minorHAnsi"/>
          <w:sz w:val="20"/>
          <w:szCs w:val="20"/>
        </w:rPr>
        <w:t>, vzdelávacích materiálov a</w:t>
      </w:r>
      <w:r w:rsidR="005E2EB9" w:rsidRPr="00EA0E44">
        <w:rPr>
          <w:rFonts w:asciiTheme="minorHAnsi" w:hAnsiTheme="minorHAnsi"/>
          <w:sz w:val="20"/>
          <w:szCs w:val="20"/>
        </w:rPr>
        <w:t xml:space="preserve"> pitného režimu; </w:t>
      </w:r>
      <w:r w:rsidRPr="00EA0E44">
        <w:rPr>
          <w:rFonts w:asciiTheme="minorHAnsi" w:hAnsiTheme="minorHAnsi"/>
          <w:sz w:val="20"/>
          <w:szCs w:val="20"/>
        </w:rPr>
        <w:t>súvisiaci so zabezpečením vyššie uvedených stretnutí),</w:t>
      </w:r>
    </w:p>
    <w:p w14:paraId="5CF81E1F" w14:textId="2D50C972" w:rsidR="00EA0E44" w:rsidRPr="00EA0E44" w:rsidRDefault="00EA0E44" w:rsidP="00EA0E44">
      <w:pPr>
        <w:pStyle w:val="Odsekzoznamu"/>
        <w:numPr>
          <w:ilvl w:val="0"/>
          <w:numId w:val="43"/>
        </w:numPr>
        <w:spacing w:before="120"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prístupy do elektronických médií</w:t>
      </w:r>
      <w:r>
        <w:rPr>
          <w:rFonts w:asciiTheme="minorHAnsi" w:hAnsiTheme="minorHAnsi"/>
          <w:sz w:val="20"/>
          <w:szCs w:val="20"/>
        </w:rPr>
        <w:t>,</w:t>
      </w:r>
    </w:p>
    <w:p w14:paraId="231265E6" w14:textId="2B572F4A" w:rsidR="00F446E5" w:rsidRPr="00EA0E44" w:rsidRDefault="00F446E5" w:rsidP="00EA0E44">
      <w:pPr>
        <w:pStyle w:val="Odsekzoznamu"/>
        <w:numPr>
          <w:ilvl w:val="0"/>
          <w:numId w:val="43"/>
        </w:numPr>
        <w:spacing w:before="120"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A0E44">
        <w:rPr>
          <w:rFonts w:asciiTheme="minorHAnsi" w:hAnsiTheme="minorHAnsi" w:cstheme="majorBidi"/>
          <w:b/>
          <w:color w:val="000000"/>
          <w:sz w:val="20"/>
          <w:szCs w:val="20"/>
        </w:rPr>
        <w:t>tlmočnícka</w:t>
      </w:r>
      <w:r w:rsidR="00EA0E44">
        <w:rPr>
          <w:rFonts w:asciiTheme="minorHAnsi" w:hAnsiTheme="minorHAnsi" w:cstheme="majorBidi"/>
          <w:b/>
          <w:color w:val="000000"/>
          <w:sz w:val="20"/>
          <w:szCs w:val="20"/>
        </w:rPr>
        <w:t xml:space="preserve"> a prekladateľská</w:t>
      </w:r>
      <w:r w:rsidRPr="00EA0E44">
        <w:rPr>
          <w:rFonts w:asciiTheme="minorHAnsi" w:hAnsiTheme="minorHAnsi" w:cstheme="majorBidi"/>
          <w:b/>
          <w:color w:val="000000"/>
          <w:sz w:val="20"/>
          <w:szCs w:val="20"/>
        </w:rPr>
        <w:t xml:space="preserve"> činnosť</w:t>
      </w:r>
      <w:r w:rsidR="00EA0E44">
        <w:rPr>
          <w:rFonts w:asciiTheme="minorHAnsi" w:hAnsiTheme="minorHAnsi" w:cstheme="majorBidi"/>
          <w:b/>
          <w:color w:val="000000"/>
          <w:sz w:val="20"/>
          <w:szCs w:val="20"/>
        </w:rPr>
        <w:t>.</w:t>
      </w:r>
    </w:p>
    <w:p w14:paraId="3EE4B9AA" w14:textId="77777777" w:rsidR="00754D88" w:rsidRDefault="00F446E5" w:rsidP="00754D8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F446E5">
        <w:rPr>
          <w:rFonts w:asciiTheme="minorHAnsi" w:hAnsiTheme="minorHAnsi"/>
          <w:sz w:val="20"/>
          <w:szCs w:val="20"/>
        </w:rPr>
        <w:t>Za oprávnený výdavok je možné považovať aj obstaranie iných ostatných a všeobecných služieb súvisiacich s prevádzkou a implementáciou OP ĽZ.</w:t>
      </w:r>
    </w:p>
    <w:p w14:paraId="71562652" w14:textId="77777777" w:rsidR="00754D88" w:rsidRDefault="00754D88" w:rsidP="00754D88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9B1307" w14:textId="7488D525" w:rsidR="00F446E5" w:rsidRPr="00754D88" w:rsidRDefault="00F446E5" w:rsidP="00754D88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0"/>
        </w:rPr>
      </w:pPr>
      <w:r w:rsidRPr="0022220D">
        <w:rPr>
          <w:rFonts w:asciiTheme="minorHAnsi" w:hAnsiTheme="minorHAnsi" w:cstheme="minorHAnsi"/>
          <w:b/>
          <w:sz w:val="22"/>
          <w:szCs w:val="20"/>
        </w:rPr>
        <w:t xml:space="preserve">Zoznam skupín oprávnených výdavkov pre oprávnený typ aktivity </w:t>
      </w:r>
      <w:r w:rsidRPr="00754D88">
        <w:rPr>
          <w:rFonts w:asciiTheme="minorHAnsi" w:hAnsiTheme="minorHAnsi" w:cstheme="minorHAnsi"/>
          <w:b/>
          <w:color w:val="FF0000"/>
          <w:sz w:val="22"/>
          <w:szCs w:val="20"/>
        </w:rPr>
        <w:t xml:space="preserve">pre </w:t>
      </w:r>
      <w:r w:rsidR="009A5A37" w:rsidRPr="00754D88">
        <w:rPr>
          <w:rFonts w:asciiTheme="minorHAnsi" w:hAnsiTheme="minorHAnsi" w:cstheme="minorHAnsi"/>
          <w:b/>
          <w:color w:val="FF0000"/>
          <w:sz w:val="22"/>
          <w:szCs w:val="20"/>
        </w:rPr>
        <w:t xml:space="preserve">projekty </w:t>
      </w:r>
      <w:r w:rsidR="00B604A1" w:rsidRPr="00754D88">
        <w:rPr>
          <w:rFonts w:asciiTheme="minorHAnsi" w:hAnsiTheme="minorHAnsi" w:cstheme="minorHAnsi"/>
          <w:b/>
          <w:color w:val="FF0000"/>
          <w:sz w:val="22"/>
          <w:szCs w:val="20"/>
        </w:rPr>
        <w:t>C</w:t>
      </w:r>
      <w:r w:rsidR="00281FB4">
        <w:rPr>
          <w:rFonts w:asciiTheme="minorHAnsi" w:hAnsiTheme="minorHAnsi" w:cstheme="minorHAnsi"/>
          <w:b/>
          <w:color w:val="FF0000"/>
          <w:sz w:val="22"/>
          <w:szCs w:val="20"/>
        </w:rPr>
        <w:t xml:space="preserve"> </w:t>
      </w:r>
      <w:r w:rsidR="00281FB4">
        <w:rPr>
          <w:rFonts w:asciiTheme="minorHAnsi" w:hAnsiTheme="minorHAnsi" w:cstheme="minorHAnsi"/>
          <w:b/>
          <w:sz w:val="22"/>
          <w:szCs w:val="20"/>
        </w:rPr>
        <w:t>v zmysle vyzvania</w:t>
      </w:r>
      <w:bookmarkStart w:id="0" w:name="_GoBack"/>
      <w:bookmarkEnd w:id="0"/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446E5" w:rsidRPr="00F446E5" w14:paraId="41833A6B" w14:textId="77777777" w:rsidTr="004D299B">
        <w:trPr>
          <w:trHeight w:val="42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ECB90"/>
          </w:tcPr>
          <w:p w14:paraId="4C35A838" w14:textId="26330E89" w:rsidR="00F446E5" w:rsidRPr="00F446E5" w:rsidRDefault="00F446E5" w:rsidP="0022220D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>Trieda   5</w:t>
            </w:r>
            <w:r w:rsidR="0022220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F446E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 xml:space="preserve">Služby </w:t>
            </w:r>
          </w:p>
        </w:tc>
      </w:tr>
      <w:tr w:rsidR="00F446E5" w:rsidRPr="00F446E5" w14:paraId="579969F1" w14:textId="77777777" w:rsidTr="004D299B">
        <w:trPr>
          <w:trHeight w:val="41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C8CACC"/>
          </w:tcPr>
          <w:p w14:paraId="6264FF0C" w14:textId="77777777" w:rsidR="00F446E5" w:rsidRPr="00F446E5" w:rsidRDefault="00F446E5" w:rsidP="005A2675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46E5">
              <w:rPr>
                <w:rFonts w:asciiTheme="minorHAnsi" w:hAnsiTheme="minorHAnsi"/>
                <w:sz w:val="20"/>
                <w:szCs w:val="20"/>
              </w:rPr>
              <w:t xml:space="preserve">Skupina 518 </w:t>
            </w:r>
            <w:r w:rsidRPr="00F446E5">
              <w:rPr>
                <w:rFonts w:asciiTheme="minorHAnsi" w:hAnsiTheme="minorHAnsi"/>
                <w:b/>
                <w:sz w:val="20"/>
                <w:szCs w:val="20"/>
              </w:rPr>
              <w:t>Ostatné služby</w:t>
            </w:r>
          </w:p>
        </w:tc>
      </w:tr>
    </w:tbl>
    <w:p w14:paraId="5DC86A5B" w14:textId="057D0948" w:rsidR="00A55CA4" w:rsidRDefault="001B4A5B" w:rsidP="001B6153">
      <w:pPr>
        <w:pStyle w:val="SRKNorm"/>
        <w:spacing w:before="120" w:after="120" w:line="276" w:lineRule="auto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Oprávnený</w:t>
      </w:r>
      <w:r w:rsidR="001C5577">
        <w:rPr>
          <w:rFonts w:asciiTheme="minorHAnsi" w:hAnsiTheme="minorHAnsi"/>
          <w:sz w:val="20"/>
        </w:rPr>
        <w:t>m</w:t>
      </w:r>
      <w:r>
        <w:rPr>
          <w:rFonts w:asciiTheme="minorHAnsi" w:hAnsiTheme="minorHAnsi"/>
          <w:sz w:val="20"/>
        </w:rPr>
        <w:t xml:space="preserve"> </w:t>
      </w:r>
      <w:r w:rsidRPr="00F446E5">
        <w:rPr>
          <w:rFonts w:asciiTheme="minorHAnsi" w:hAnsiTheme="minorHAnsi"/>
          <w:sz w:val="20"/>
          <w:szCs w:val="20"/>
        </w:rPr>
        <w:t>výdavk</w:t>
      </w:r>
      <w:r w:rsidR="001C5577">
        <w:rPr>
          <w:rFonts w:asciiTheme="minorHAnsi" w:hAnsiTheme="minorHAnsi"/>
          <w:sz w:val="20"/>
          <w:szCs w:val="20"/>
        </w:rPr>
        <w:t>om</w:t>
      </w:r>
      <w:r w:rsidRPr="00F446E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je zabezpečenie </w:t>
      </w:r>
      <w:r w:rsidRPr="00D04B4B">
        <w:rPr>
          <w:rFonts w:asciiTheme="minorHAnsi" w:hAnsiTheme="minorHAnsi"/>
          <w:sz w:val="20"/>
          <w:szCs w:val="20"/>
        </w:rPr>
        <w:t>ad hoc hodnotení, štúdií, expertíz, analýz,</w:t>
      </w:r>
      <w:r w:rsidR="001C5577" w:rsidRPr="00D04B4B">
        <w:rPr>
          <w:rFonts w:asciiTheme="minorHAnsi" w:hAnsiTheme="minorHAnsi"/>
          <w:sz w:val="20"/>
          <w:szCs w:val="20"/>
        </w:rPr>
        <w:t xml:space="preserve"> prieskumov</w:t>
      </w:r>
      <w:r w:rsidRPr="00D04B4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</w:rPr>
        <w:t xml:space="preserve">v nadväznosti na vzniknutú situáciu </w:t>
      </w:r>
      <w:r w:rsidR="001B6153" w:rsidRPr="001B4A5B">
        <w:rPr>
          <w:rFonts w:asciiTheme="minorHAnsi" w:hAnsiTheme="minorHAnsi"/>
          <w:sz w:val="20"/>
        </w:rPr>
        <w:t>(napr. na základe r</w:t>
      </w:r>
      <w:r w:rsidR="001B6153" w:rsidRPr="001B4A5B">
        <w:rPr>
          <w:rFonts w:asciiTheme="minorHAnsi" w:eastAsiaTheme="minorHAnsi" w:hAnsiTheme="minorHAnsi" w:cs="Roboto-Regular"/>
          <w:sz w:val="20"/>
          <w:szCs w:val="20"/>
          <w:lang w:eastAsia="en-US"/>
        </w:rPr>
        <w:t>okovania komisie pri monitorovacom výbore pre prioritnú os 5 a 6, pracovných skupín, odborného a právneho poradenstva</w:t>
      </w:r>
      <w:r w:rsidR="001B6153" w:rsidRPr="001B4A5B">
        <w:rPr>
          <w:rFonts w:asciiTheme="minorHAnsi" w:hAnsiTheme="minorHAnsi"/>
          <w:sz w:val="20"/>
        </w:rPr>
        <w:t>; pl</w:t>
      </w:r>
      <w:r w:rsidR="001B6153" w:rsidRPr="001B4A5B">
        <w:rPr>
          <w:rFonts w:asciiTheme="minorHAnsi" w:eastAsiaTheme="minorHAnsi" w:hAnsiTheme="minorHAnsi" w:cs="Roboto-Regular"/>
          <w:sz w:val="20"/>
          <w:szCs w:val="20"/>
          <w:lang w:eastAsia="en-US"/>
        </w:rPr>
        <w:t>nenia úloh v súlade s metodickými usmerneniami CKO, CO a RO</w:t>
      </w:r>
      <w:r w:rsidR="001B6153" w:rsidRPr="001B4A5B">
        <w:rPr>
          <w:rFonts w:asciiTheme="minorHAnsi" w:hAnsiTheme="minorHAnsi"/>
          <w:sz w:val="20"/>
        </w:rPr>
        <w:t xml:space="preserve"> pre OP ĽZ, resp. riešenia otázok vzniknutých v priebehu implementácie príslušných častí OP </w:t>
      </w:r>
      <w:r w:rsidR="004B3CE7" w:rsidRPr="001B4A5B">
        <w:rPr>
          <w:rFonts w:asciiTheme="minorHAnsi" w:hAnsiTheme="minorHAnsi"/>
          <w:sz w:val="20"/>
        </w:rPr>
        <w:t>ĽZ).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B4A5B" w:rsidRPr="001B4A5B" w14:paraId="646C24C5" w14:textId="77777777" w:rsidTr="001C5577">
        <w:trPr>
          <w:trHeight w:val="42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ECB90"/>
          </w:tcPr>
          <w:p w14:paraId="284B1B89" w14:textId="13C6154F" w:rsidR="001B4A5B" w:rsidRPr="001B4A5B" w:rsidRDefault="001B4A5B" w:rsidP="001C557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B4A5B">
              <w:rPr>
                <w:rFonts w:asciiTheme="minorHAnsi" w:hAnsiTheme="minorHAnsi"/>
                <w:b/>
                <w:sz w:val="20"/>
                <w:szCs w:val="20"/>
              </w:rPr>
              <w:t>Trieda   52</w:t>
            </w:r>
            <w:r w:rsidRPr="001B4A5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1B4A5B">
              <w:rPr>
                <w:rFonts w:asciiTheme="minorHAnsi" w:hAnsiTheme="minorHAnsi"/>
                <w:b/>
                <w:bCs/>
                <w:sz w:val="20"/>
                <w:szCs w:val="20"/>
              </w:rPr>
              <w:t>Osobné výdavky</w:t>
            </w:r>
            <w:r w:rsidRPr="001B4A5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1B4A5B" w:rsidRPr="001B4A5B" w14:paraId="4F9888A2" w14:textId="77777777" w:rsidTr="001C5577">
        <w:trPr>
          <w:trHeight w:val="41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C8CACC"/>
          </w:tcPr>
          <w:p w14:paraId="23CB76C7" w14:textId="77777777" w:rsidR="001B4A5B" w:rsidRPr="001B4A5B" w:rsidRDefault="001B4A5B" w:rsidP="001C5577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4A5B">
              <w:rPr>
                <w:rFonts w:asciiTheme="minorHAnsi" w:hAnsiTheme="minorHAnsi"/>
                <w:sz w:val="20"/>
                <w:szCs w:val="20"/>
              </w:rPr>
              <w:t xml:space="preserve">Skupina 521 </w:t>
            </w:r>
            <w:r w:rsidRPr="001B4A5B">
              <w:rPr>
                <w:rFonts w:asciiTheme="minorHAnsi" w:hAnsiTheme="minorHAnsi"/>
                <w:b/>
                <w:sz w:val="20"/>
                <w:szCs w:val="20"/>
              </w:rPr>
              <w:t>Mzdové výdavky</w:t>
            </w:r>
          </w:p>
        </w:tc>
      </w:tr>
    </w:tbl>
    <w:p w14:paraId="29BE8E9D" w14:textId="1E74DC01" w:rsidR="001B4A5B" w:rsidRPr="001B4A5B" w:rsidRDefault="001B4A5B" w:rsidP="001B4A5B">
      <w:pPr>
        <w:spacing w:before="120" w:after="120" w:line="276" w:lineRule="auto"/>
        <w:jc w:val="both"/>
        <w:rPr>
          <w:rFonts w:asciiTheme="minorHAnsi" w:hAnsiTheme="minorHAnsi" w:cstheme="majorBidi"/>
          <w:sz w:val="20"/>
          <w:szCs w:val="20"/>
        </w:rPr>
      </w:pPr>
      <w:r w:rsidRPr="001B4A5B">
        <w:rPr>
          <w:rFonts w:asciiTheme="minorHAnsi" w:hAnsiTheme="minorHAnsi"/>
          <w:sz w:val="20"/>
          <w:szCs w:val="20"/>
        </w:rPr>
        <w:t xml:space="preserve">Oprávnenými výdavkami sú </w:t>
      </w:r>
      <w:r w:rsidRPr="001B4A5B">
        <w:rPr>
          <w:rFonts w:asciiTheme="minorHAnsi" w:hAnsiTheme="minorHAnsi"/>
          <w:b/>
          <w:sz w:val="20"/>
          <w:szCs w:val="20"/>
        </w:rPr>
        <w:t>o</w:t>
      </w:r>
      <w:r w:rsidRPr="001B4A5B">
        <w:rPr>
          <w:rFonts w:asciiTheme="minorHAnsi" w:hAnsiTheme="minorHAnsi" w:cstheme="majorBidi"/>
          <w:b/>
          <w:sz w:val="20"/>
          <w:szCs w:val="20"/>
        </w:rPr>
        <w:t xml:space="preserve">dmeny za práce vykonané mimo pracovného pomeru </w:t>
      </w:r>
      <w:r w:rsidRPr="001B4A5B">
        <w:rPr>
          <w:rFonts w:asciiTheme="minorHAnsi" w:hAnsiTheme="minorHAnsi" w:cstheme="majorBidi"/>
          <w:sz w:val="20"/>
          <w:szCs w:val="20"/>
        </w:rPr>
        <w:t xml:space="preserve">vrátane povinných odvodov za zamestnávateľa, pričom mimo pracovným pomerom sa rozumejú vzťahy uzatvorené v zmysle ustanovení § 223 - 228 z. č. 311/2001 Z.z. Zákonníka práce v znení neskorších predpisov (t.j. dohoda o vykonaní práce, ak ide o prácu, ktorá je vymedzená výsledkom, dohoda o pracovnej činnosti ak ide o príležitostnú činnosť vymedzenú druhom práce bezprostredne súvisiacou s realizáciou </w:t>
      </w:r>
      <w:r w:rsidR="00FC79A5">
        <w:rPr>
          <w:rFonts w:asciiTheme="minorHAnsi" w:hAnsiTheme="minorHAnsi" w:cstheme="majorBidi"/>
          <w:sz w:val="20"/>
          <w:szCs w:val="20"/>
        </w:rPr>
        <w:t>OP ĽZ</w:t>
      </w:r>
      <w:r w:rsidRPr="001B4A5B">
        <w:rPr>
          <w:rFonts w:asciiTheme="minorHAnsi" w:hAnsiTheme="minorHAnsi" w:cstheme="majorBidi"/>
          <w:sz w:val="20"/>
          <w:szCs w:val="20"/>
        </w:rPr>
        <w:t>).</w:t>
      </w:r>
      <w:r w:rsidR="000F2D6E">
        <w:rPr>
          <w:rFonts w:asciiTheme="minorHAnsi" w:hAnsiTheme="minorHAnsi" w:cstheme="majorBidi"/>
          <w:sz w:val="20"/>
          <w:szCs w:val="20"/>
        </w:rPr>
        <w:t xml:space="preserve"> </w:t>
      </w:r>
    </w:p>
    <w:p w14:paraId="5DE80CF1" w14:textId="1093D6D7" w:rsidR="000F2D6E" w:rsidRDefault="000F2D6E" w:rsidP="000F2D6E">
      <w:pPr>
        <w:pStyle w:val="SRKNorm"/>
        <w:spacing w:before="120" w:after="120" w:line="276" w:lineRule="auto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 w:cstheme="majorBidi"/>
          <w:sz w:val="20"/>
          <w:szCs w:val="20"/>
        </w:rPr>
        <w:t xml:space="preserve">Zároveň platí, že vymedzeným výsledkom a prácami bezprostredne súvisiacimi s realizáciou </w:t>
      </w:r>
      <w:r w:rsidR="00FC79A5">
        <w:rPr>
          <w:rFonts w:asciiTheme="minorHAnsi" w:hAnsiTheme="minorHAnsi" w:cstheme="majorBidi"/>
          <w:sz w:val="20"/>
          <w:szCs w:val="20"/>
        </w:rPr>
        <w:t>OP ĽZ</w:t>
      </w:r>
      <w:r>
        <w:rPr>
          <w:rFonts w:asciiTheme="minorHAnsi" w:hAnsiTheme="minorHAnsi" w:cstheme="majorBidi"/>
          <w:sz w:val="20"/>
          <w:szCs w:val="20"/>
        </w:rPr>
        <w:t xml:space="preserve"> sa rozumie </w:t>
      </w:r>
      <w:r>
        <w:rPr>
          <w:rFonts w:asciiTheme="minorHAnsi" w:hAnsiTheme="minorHAnsi"/>
          <w:sz w:val="20"/>
          <w:szCs w:val="20"/>
        </w:rPr>
        <w:t xml:space="preserve">zabezpečenie </w:t>
      </w:r>
      <w:r w:rsidRPr="00D04B4B">
        <w:rPr>
          <w:rFonts w:asciiTheme="minorHAnsi" w:hAnsiTheme="minorHAnsi"/>
          <w:sz w:val="20"/>
          <w:szCs w:val="20"/>
        </w:rPr>
        <w:t xml:space="preserve">ad hoc hodnotení, štúdií, expertíz, analýz, prieskumov </w:t>
      </w:r>
      <w:r>
        <w:rPr>
          <w:rFonts w:asciiTheme="minorHAnsi" w:hAnsiTheme="minorHAnsi"/>
          <w:sz w:val="20"/>
        </w:rPr>
        <w:t xml:space="preserve">v nadväznosti na vzniknutú situáciu </w:t>
      </w:r>
      <w:r w:rsidRPr="001B4A5B">
        <w:rPr>
          <w:rFonts w:asciiTheme="minorHAnsi" w:hAnsiTheme="minorHAnsi"/>
          <w:sz w:val="20"/>
        </w:rPr>
        <w:t>(napr. na základe r</w:t>
      </w:r>
      <w:r w:rsidRPr="001B4A5B">
        <w:rPr>
          <w:rFonts w:asciiTheme="minorHAnsi" w:eastAsiaTheme="minorHAnsi" w:hAnsiTheme="minorHAnsi" w:cs="Roboto-Regular"/>
          <w:sz w:val="20"/>
          <w:szCs w:val="20"/>
          <w:lang w:eastAsia="en-US"/>
        </w:rPr>
        <w:t>okovania komisie pri monitorovacom výbore pre prioritnú os 5 a 6, pracovných skupín, odborného a právneho poradenstva</w:t>
      </w:r>
      <w:r w:rsidRPr="001B4A5B">
        <w:rPr>
          <w:rFonts w:asciiTheme="minorHAnsi" w:hAnsiTheme="minorHAnsi"/>
          <w:sz w:val="20"/>
        </w:rPr>
        <w:t>; pl</w:t>
      </w:r>
      <w:r w:rsidRPr="001B4A5B">
        <w:rPr>
          <w:rFonts w:asciiTheme="minorHAnsi" w:eastAsiaTheme="minorHAnsi" w:hAnsiTheme="minorHAnsi" w:cs="Roboto-Regular"/>
          <w:sz w:val="20"/>
          <w:szCs w:val="20"/>
          <w:lang w:eastAsia="en-US"/>
        </w:rPr>
        <w:t>nenia úloh v súlade s metodickými usmerneniami CKO, CO a RO</w:t>
      </w:r>
      <w:r w:rsidRPr="001B4A5B">
        <w:rPr>
          <w:rFonts w:asciiTheme="minorHAnsi" w:hAnsiTheme="minorHAnsi"/>
          <w:sz w:val="20"/>
        </w:rPr>
        <w:t xml:space="preserve"> pre OP ĽZ, resp. riešenia otázok vzniknutých v priebehu implementácie príslušných častí OP ĽZ).</w:t>
      </w:r>
    </w:p>
    <w:p w14:paraId="17212E06" w14:textId="6A5BE55E" w:rsidR="0022220D" w:rsidRPr="0022220D" w:rsidRDefault="0022220D" w:rsidP="00106478">
      <w:pPr>
        <w:spacing w:before="120" w:after="120" w:line="276" w:lineRule="auto"/>
        <w:rPr>
          <w:rFonts w:asciiTheme="minorHAnsi" w:hAnsiTheme="minorHAnsi" w:cstheme="majorBidi"/>
          <w:color w:val="000000"/>
          <w:sz w:val="20"/>
          <w:szCs w:val="20"/>
        </w:rPr>
      </w:pPr>
    </w:p>
    <w:sectPr w:rsidR="0022220D" w:rsidRPr="0022220D" w:rsidSect="004D299B">
      <w:headerReference w:type="default" r:id="rId11"/>
      <w:footerReference w:type="default" r:id="rId12"/>
      <w:pgSz w:w="11906" w:h="16838"/>
      <w:pgMar w:top="15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37FBC" w14:textId="77777777" w:rsidR="001C5577" w:rsidRDefault="001C5577" w:rsidP="00436094">
      <w:r>
        <w:separator/>
      </w:r>
    </w:p>
  </w:endnote>
  <w:endnote w:type="continuationSeparator" w:id="0">
    <w:p w14:paraId="58EE6434" w14:textId="77777777" w:rsidR="001C5577" w:rsidRDefault="001C5577" w:rsidP="00436094">
      <w:r>
        <w:continuationSeparator/>
      </w:r>
    </w:p>
  </w:endnote>
  <w:endnote w:type="continuationNotice" w:id="1">
    <w:p w14:paraId="7048F7E1" w14:textId="77777777" w:rsidR="001C5577" w:rsidRDefault="001C5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60758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FCCB575" w14:textId="77777777" w:rsidR="001C5577" w:rsidRPr="00E33FC8" w:rsidRDefault="001C5577">
        <w:pPr>
          <w:pStyle w:val="Pta"/>
          <w:jc w:val="right"/>
          <w:rPr>
            <w:sz w:val="18"/>
          </w:rPr>
        </w:pPr>
        <w:r w:rsidRPr="00E33FC8">
          <w:rPr>
            <w:sz w:val="18"/>
          </w:rPr>
          <w:fldChar w:fldCharType="begin"/>
        </w:r>
        <w:r w:rsidRPr="00E33FC8">
          <w:rPr>
            <w:sz w:val="18"/>
          </w:rPr>
          <w:instrText>PAGE   \* MERGEFORMAT</w:instrText>
        </w:r>
        <w:r w:rsidRPr="00E33FC8">
          <w:rPr>
            <w:sz w:val="18"/>
          </w:rPr>
          <w:fldChar w:fldCharType="separate"/>
        </w:r>
        <w:r w:rsidR="00281FB4">
          <w:rPr>
            <w:noProof/>
            <w:sz w:val="18"/>
          </w:rPr>
          <w:t>4</w:t>
        </w:r>
        <w:r w:rsidRPr="00E33FC8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7D95C" w14:textId="77777777" w:rsidR="001C5577" w:rsidRDefault="001C5577" w:rsidP="00436094">
      <w:r>
        <w:separator/>
      </w:r>
    </w:p>
  </w:footnote>
  <w:footnote w:type="continuationSeparator" w:id="0">
    <w:p w14:paraId="03ED9628" w14:textId="77777777" w:rsidR="001C5577" w:rsidRDefault="001C5577" w:rsidP="00436094">
      <w:r>
        <w:continuationSeparator/>
      </w:r>
    </w:p>
  </w:footnote>
  <w:footnote w:type="continuationNotice" w:id="1">
    <w:p w14:paraId="208C3761" w14:textId="77777777" w:rsidR="001C5577" w:rsidRDefault="001C5577"/>
  </w:footnote>
  <w:footnote w:id="2">
    <w:p w14:paraId="5C3FF986" w14:textId="63819E6D" w:rsidR="00F91DE7" w:rsidRDefault="00F91DE7" w:rsidP="00F91DE7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F91DE7">
        <w:rPr>
          <w:rFonts w:asciiTheme="minorHAnsi" w:hAnsiTheme="minorHAnsi"/>
          <w:sz w:val="16"/>
          <w:szCs w:val="16"/>
        </w:rPr>
        <w:t>Ide o zložku mzdy, resp. platu (napr. prémie alebo rôzne variabilné zložky) podľa §119 ods. 3 zák. č. 311/2001 Z.z. Zákonník práce v spojení s §1 ods. 4 zákona č. 552/2003 Z.z. o prácach vykonávaných vo verejnom záujme v znení neskorších predpisov a §29 ods. 4 zákona č. 553/2003 Z. z. o odmeňovaní niektorých zamestnancov pri výkone práce vo verejnom záujme a o zmene a doplnení niektorých zákonov v znení neskorších predpisov alebo podľa §</w:t>
      </w:r>
      <w:r>
        <w:rPr>
          <w:rFonts w:asciiTheme="minorHAnsi" w:hAnsiTheme="minorHAnsi"/>
          <w:sz w:val="16"/>
          <w:szCs w:val="16"/>
        </w:rPr>
        <w:t>143</w:t>
      </w:r>
      <w:r w:rsidRPr="00F91DE7">
        <w:rPr>
          <w:rFonts w:asciiTheme="minorHAnsi" w:hAnsiTheme="minorHAnsi"/>
          <w:sz w:val="16"/>
          <w:szCs w:val="16"/>
        </w:rPr>
        <w:t xml:space="preserve"> zák. č.</w:t>
      </w:r>
      <w:r>
        <w:rPr>
          <w:rFonts w:asciiTheme="minorHAnsi" w:hAnsiTheme="minorHAnsi"/>
          <w:sz w:val="16"/>
          <w:szCs w:val="16"/>
        </w:rPr>
        <w:t xml:space="preserve"> 55</w:t>
      </w:r>
      <w:r w:rsidRPr="00F91DE7">
        <w:rPr>
          <w:rFonts w:asciiTheme="minorHAnsi" w:hAnsiTheme="minorHAnsi"/>
          <w:sz w:val="16"/>
          <w:szCs w:val="16"/>
        </w:rPr>
        <w:t>/20</w:t>
      </w:r>
      <w:r>
        <w:rPr>
          <w:rFonts w:asciiTheme="minorHAnsi" w:hAnsiTheme="minorHAnsi"/>
          <w:sz w:val="16"/>
          <w:szCs w:val="16"/>
        </w:rPr>
        <w:t>17</w:t>
      </w:r>
      <w:r w:rsidRPr="00F91DE7">
        <w:rPr>
          <w:rFonts w:asciiTheme="minorHAnsi" w:hAnsiTheme="minorHAnsi"/>
          <w:sz w:val="16"/>
          <w:szCs w:val="16"/>
        </w:rPr>
        <w:t xml:space="preserve"> Z.z. o štátnej službe a o zmene a doplnení niektorých zákonov v znení neskorších predpisov.</w:t>
      </w:r>
      <w:r>
        <w:rPr>
          <w:sz w:val="16"/>
          <w:szCs w:val="16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A335" w14:textId="02B3E27A" w:rsidR="001C5577" w:rsidRDefault="001C5577">
    <w:pPr>
      <w:pStyle w:val="Hlavika"/>
    </w:pPr>
    <w:r w:rsidRPr="00820804">
      <w:rPr>
        <w:noProof/>
        <w:lang w:eastAsia="sk-SK"/>
      </w:rPr>
      <w:drawing>
        <wp:inline distT="0" distB="0" distL="0" distR="0" wp14:anchorId="3EA14F56" wp14:editId="4D6D794C">
          <wp:extent cx="5760720" cy="407495"/>
          <wp:effectExtent l="0" t="0" r="0" b="0"/>
          <wp:docPr id="5" name="Obrázok 5" descr="C:\Users\lacka2725028\Desktop\troj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cka2725028\Desktop\troj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B88"/>
    <w:multiLevelType w:val="multilevel"/>
    <w:tmpl w:val="5A861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2"/>
      <w:lvlJc w:val="left"/>
      <w:pPr>
        <w:ind w:left="150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60F0D5D"/>
    <w:multiLevelType w:val="hybridMultilevel"/>
    <w:tmpl w:val="8294E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27D2"/>
    <w:multiLevelType w:val="multilevel"/>
    <w:tmpl w:val="5C42D0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0177FA"/>
    <w:multiLevelType w:val="multilevel"/>
    <w:tmpl w:val="EF64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7187B"/>
    <w:multiLevelType w:val="hybridMultilevel"/>
    <w:tmpl w:val="59F6A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87B6E"/>
    <w:multiLevelType w:val="hybridMultilevel"/>
    <w:tmpl w:val="5E4ABD78"/>
    <w:lvl w:ilvl="0" w:tplc="778003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F82CAE"/>
    <w:multiLevelType w:val="hybridMultilevel"/>
    <w:tmpl w:val="994EC208"/>
    <w:lvl w:ilvl="0" w:tplc="F8CAFA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42192"/>
    <w:multiLevelType w:val="hybridMultilevel"/>
    <w:tmpl w:val="37E4A0D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3345CF"/>
    <w:multiLevelType w:val="hybridMultilevel"/>
    <w:tmpl w:val="1FCE8076"/>
    <w:lvl w:ilvl="0" w:tplc="9586C268">
      <w:start w:val="1"/>
      <w:numFmt w:val="decimal"/>
      <w:lvlText w:val="1.%1."/>
      <w:lvlJc w:val="left"/>
      <w:pPr>
        <w:ind w:left="1996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16B84DA2"/>
    <w:multiLevelType w:val="hybridMultilevel"/>
    <w:tmpl w:val="03B6DB3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DA72BB"/>
    <w:multiLevelType w:val="multilevel"/>
    <w:tmpl w:val="04BE54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A097E94"/>
    <w:multiLevelType w:val="hybridMultilevel"/>
    <w:tmpl w:val="738EA480"/>
    <w:lvl w:ilvl="0" w:tplc="041B0017">
      <w:start w:val="1"/>
      <w:numFmt w:val="lowerLetter"/>
      <w:lvlText w:val="%1)"/>
      <w:lvlJc w:val="left"/>
      <w:pPr>
        <w:ind w:left="2716" w:hanging="360"/>
      </w:pPr>
    </w:lvl>
    <w:lvl w:ilvl="1" w:tplc="041B0019" w:tentative="1">
      <w:start w:val="1"/>
      <w:numFmt w:val="lowerLetter"/>
      <w:lvlText w:val="%2."/>
      <w:lvlJc w:val="left"/>
      <w:pPr>
        <w:ind w:left="3436" w:hanging="360"/>
      </w:pPr>
    </w:lvl>
    <w:lvl w:ilvl="2" w:tplc="041B001B" w:tentative="1">
      <w:start w:val="1"/>
      <w:numFmt w:val="lowerRoman"/>
      <w:lvlText w:val="%3."/>
      <w:lvlJc w:val="right"/>
      <w:pPr>
        <w:ind w:left="4156" w:hanging="180"/>
      </w:pPr>
    </w:lvl>
    <w:lvl w:ilvl="3" w:tplc="041B000F" w:tentative="1">
      <w:start w:val="1"/>
      <w:numFmt w:val="decimal"/>
      <w:lvlText w:val="%4."/>
      <w:lvlJc w:val="left"/>
      <w:pPr>
        <w:ind w:left="4876" w:hanging="360"/>
      </w:pPr>
    </w:lvl>
    <w:lvl w:ilvl="4" w:tplc="041B0019" w:tentative="1">
      <w:start w:val="1"/>
      <w:numFmt w:val="lowerLetter"/>
      <w:lvlText w:val="%5."/>
      <w:lvlJc w:val="left"/>
      <w:pPr>
        <w:ind w:left="5596" w:hanging="360"/>
      </w:pPr>
    </w:lvl>
    <w:lvl w:ilvl="5" w:tplc="041B001B" w:tentative="1">
      <w:start w:val="1"/>
      <w:numFmt w:val="lowerRoman"/>
      <w:lvlText w:val="%6."/>
      <w:lvlJc w:val="right"/>
      <w:pPr>
        <w:ind w:left="6316" w:hanging="180"/>
      </w:pPr>
    </w:lvl>
    <w:lvl w:ilvl="6" w:tplc="041B000F" w:tentative="1">
      <w:start w:val="1"/>
      <w:numFmt w:val="decimal"/>
      <w:lvlText w:val="%7."/>
      <w:lvlJc w:val="left"/>
      <w:pPr>
        <w:ind w:left="7036" w:hanging="360"/>
      </w:pPr>
    </w:lvl>
    <w:lvl w:ilvl="7" w:tplc="041B0019" w:tentative="1">
      <w:start w:val="1"/>
      <w:numFmt w:val="lowerLetter"/>
      <w:lvlText w:val="%8."/>
      <w:lvlJc w:val="left"/>
      <w:pPr>
        <w:ind w:left="7756" w:hanging="360"/>
      </w:pPr>
    </w:lvl>
    <w:lvl w:ilvl="8" w:tplc="041B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2">
    <w:nsid w:val="1FE67FD4"/>
    <w:multiLevelType w:val="hybridMultilevel"/>
    <w:tmpl w:val="575254AA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D35093"/>
    <w:multiLevelType w:val="hybridMultilevel"/>
    <w:tmpl w:val="325C4808"/>
    <w:lvl w:ilvl="0" w:tplc="E7BCA5A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65495"/>
    <w:multiLevelType w:val="hybridMultilevel"/>
    <w:tmpl w:val="25C66D56"/>
    <w:lvl w:ilvl="0" w:tplc="878A54FA">
      <w:start w:val="1"/>
      <w:numFmt w:val="upp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AD1CAAE0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20AA9EB6">
      <w:start w:val="2"/>
      <w:numFmt w:val="decimal"/>
      <w:lvlText w:val="%3.1"/>
      <w:lvlJc w:val="left"/>
      <w:pPr>
        <w:ind w:left="2520" w:hanging="180"/>
      </w:pPr>
      <w:rPr>
        <w:rFonts w:hint="default"/>
        <w:b/>
      </w:r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2922852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color w:val="000000"/>
      </w:r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FE213F"/>
    <w:multiLevelType w:val="hybridMultilevel"/>
    <w:tmpl w:val="55ACFD7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5C37E3"/>
    <w:multiLevelType w:val="hybridMultilevel"/>
    <w:tmpl w:val="A7529D5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A444078"/>
    <w:multiLevelType w:val="multilevel"/>
    <w:tmpl w:val="16924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C1654"/>
    <w:multiLevelType w:val="multilevel"/>
    <w:tmpl w:val="AB16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A229F0"/>
    <w:multiLevelType w:val="hybridMultilevel"/>
    <w:tmpl w:val="068EC728"/>
    <w:lvl w:ilvl="0" w:tplc="1A84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13F9F"/>
    <w:multiLevelType w:val="hybridMultilevel"/>
    <w:tmpl w:val="E3CED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35007"/>
    <w:multiLevelType w:val="hybridMultilevel"/>
    <w:tmpl w:val="FCB42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A7E05"/>
    <w:multiLevelType w:val="hybridMultilevel"/>
    <w:tmpl w:val="D2B863EA"/>
    <w:lvl w:ilvl="0" w:tplc="C2B650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C250C"/>
    <w:multiLevelType w:val="hybridMultilevel"/>
    <w:tmpl w:val="079422E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C623DDA"/>
    <w:multiLevelType w:val="hybridMultilevel"/>
    <w:tmpl w:val="1B3C50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A3C4E"/>
    <w:multiLevelType w:val="hybridMultilevel"/>
    <w:tmpl w:val="8BA81B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C3D11"/>
    <w:multiLevelType w:val="hybridMultilevel"/>
    <w:tmpl w:val="344CA174"/>
    <w:lvl w:ilvl="0" w:tplc="041B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3436" w:hanging="360"/>
      </w:pPr>
    </w:lvl>
    <w:lvl w:ilvl="2" w:tplc="041B001B" w:tentative="1">
      <w:start w:val="1"/>
      <w:numFmt w:val="lowerRoman"/>
      <w:lvlText w:val="%3."/>
      <w:lvlJc w:val="right"/>
      <w:pPr>
        <w:ind w:left="4156" w:hanging="180"/>
      </w:pPr>
    </w:lvl>
    <w:lvl w:ilvl="3" w:tplc="041B000F" w:tentative="1">
      <w:start w:val="1"/>
      <w:numFmt w:val="decimal"/>
      <w:lvlText w:val="%4."/>
      <w:lvlJc w:val="left"/>
      <w:pPr>
        <w:ind w:left="4876" w:hanging="360"/>
      </w:pPr>
    </w:lvl>
    <w:lvl w:ilvl="4" w:tplc="041B0019" w:tentative="1">
      <w:start w:val="1"/>
      <w:numFmt w:val="lowerLetter"/>
      <w:lvlText w:val="%5."/>
      <w:lvlJc w:val="left"/>
      <w:pPr>
        <w:ind w:left="5596" w:hanging="360"/>
      </w:pPr>
    </w:lvl>
    <w:lvl w:ilvl="5" w:tplc="041B001B" w:tentative="1">
      <w:start w:val="1"/>
      <w:numFmt w:val="lowerRoman"/>
      <w:lvlText w:val="%6."/>
      <w:lvlJc w:val="right"/>
      <w:pPr>
        <w:ind w:left="6316" w:hanging="180"/>
      </w:pPr>
    </w:lvl>
    <w:lvl w:ilvl="6" w:tplc="041B000F" w:tentative="1">
      <w:start w:val="1"/>
      <w:numFmt w:val="decimal"/>
      <w:lvlText w:val="%7."/>
      <w:lvlJc w:val="left"/>
      <w:pPr>
        <w:ind w:left="7036" w:hanging="360"/>
      </w:pPr>
    </w:lvl>
    <w:lvl w:ilvl="7" w:tplc="041B0019" w:tentative="1">
      <w:start w:val="1"/>
      <w:numFmt w:val="lowerLetter"/>
      <w:lvlText w:val="%8."/>
      <w:lvlJc w:val="left"/>
      <w:pPr>
        <w:ind w:left="7756" w:hanging="360"/>
      </w:pPr>
    </w:lvl>
    <w:lvl w:ilvl="8" w:tplc="041B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7">
    <w:nsid w:val="3EBD07C6"/>
    <w:multiLevelType w:val="hybridMultilevel"/>
    <w:tmpl w:val="AEAC7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E35AF"/>
    <w:multiLevelType w:val="hybridMultilevel"/>
    <w:tmpl w:val="2B000724"/>
    <w:lvl w:ilvl="0" w:tplc="B3741D3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3F8C29B4"/>
    <w:multiLevelType w:val="hybridMultilevel"/>
    <w:tmpl w:val="20641E1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C3C9A"/>
    <w:multiLevelType w:val="hybridMultilevel"/>
    <w:tmpl w:val="4754B080"/>
    <w:lvl w:ilvl="0" w:tplc="EA1CF2C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B33221A"/>
    <w:multiLevelType w:val="hybridMultilevel"/>
    <w:tmpl w:val="AB20872E"/>
    <w:lvl w:ilvl="0" w:tplc="9AD2FFB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C47C2"/>
    <w:multiLevelType w:val="hybridMultilevel"/>
    <w:tmpl w:val="2D4AE65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15D1118"/>
    <w:multiLevelType w:val="hybridMultilevel"/>
    <w:tmpl w:val="148EE4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91644"/>
    <w:multiLevelType w:val="hybridMultilevel"/>
    <w:tmpl w:val="D9F89A7E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3E131B5"/>
    <w:multiLevelType w:val="multilevel"/>
    <w:tmpl w:val="5A861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2"/>
      <w:lvlJc w:val="left"/>
      <w:pPr>
        <w:ind w:left="150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5420054C"/>
    <w:multiLevelType w:val="hybridMultilevel"/>
    <w:tmpl w:val="2D4AE65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6391A9F"/>
    <w:multiLevelType w:val="multilevel"/>
    <w:tmpl w:val="FF6EA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BEC2FC5"/>
    <w:multiLevelType w:val="hybridMultilevel"/>
    <w:tmpl w:val="AF8C297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78D66B4"/>
    <w:multiLevelType w:val="hybridMultilevel"/>
    <w:tmpl w:val="99003ED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C3D4E"/>
    <w:multiLevelType w:val="hybridMultilevel"/>
    <w:tmpl w:val="35E875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C1D65"/>
    <w:multiLevelType w:val="hybridMultilevel"/>
    <w:tmpl w:val="E3CED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114E0"/>
    <w:multiLevelType w:val="hybridMultilevel"/>
    <w:tmpl w:val="E0CA51AC"/>
    <w:lvl w:ilvl="0" w:tplc="2AAA2E56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6CB1202F"/>
    <w:multiLevelType w:val="multilevel"/>
    <w:tmpl w:val="3AB83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16F112A"/>
    <w:multiLevelType w:val="hybridMultilevel"/>
    <w:tmpl w:val="D514EC98"/>
    <w:lvl w:ilvl="0" w:tplc="C0BA22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5C504E"/>
    <w:multiLevelType w:val="hybridMultilevel"/>
    <w:tmpl w:val="F8D23A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A0A3B"/>
    <w:multiLevelType w:val="hybridMultilevel"/>
    <w:tmpl w:val="D43A4CB2"/>
    <w:lvl w:ilvl="0" w:tplc="3B8486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10"/>
  </w:num>
  <w:num w:numId="5">
    <w:abstractNumId w:val="35"/>
  </w:num>
  <w:num w:numId="6">
    <w:abstractNumId w:val="16"/>
  </w:num>
  <w:num w:numId="7">
    <w:abstractNumId w:val="25"/>
  </w:num>
  <w:num w:numId="8">
    <w:abstractNumId w:val="15"/>
  </w:num>
  <w:num w:numId="9">
    <w:abstractNumId w:val="39"/>
  </w:num>
  <w:num w:numId="10">
    <w:abstractNumId w:val="27"/>
  </w:num>
  <w:num w:numId="11">
    <w:abstractNumId w:val="33"/>
  </w:num>
  <w:num w:numId="12">
    <w:abstractNumId w:val="43"/>
  </w:num>
  <w:num w:numId="13">
    <w:abstractNumId w:val="12"/>
  </w:num>
  <w:num w:numId="14">
    <w:abstractNumId w:val="32"/>
  </w:num>
  <w:num w:numId="15">
    <w:abstractNumId w:val="38"/>
  </w:num>
  <w:num w:numId="16">
    <w:abstractNumId w:val="36"/>
  </w:num>
  <w:num w:numId="17">
    <w:abstractNumId w:val="24"/>
  </w:num>
  <w:num w:numId="18">
    <w:abstractNumId w:val="8"/>
  </w:num>
  <w:num w:numId="19">
    <w:abstractNumId w:val="37"/>
  </w:num>
  <w:num w:numId="20">
    <w:abstractNumId w:val="26"/>
  </w:num>
  <w:num w:numId="21">
    <w:abstractNumId w:val="11"/>
  </w:num>
  <w:num w:numId="22">
    <w:abstractNumId w:val="34"/>
  </w:num>
  <w:num w:numId="23">
    <w:abstractNumId w:val="7"/>
  </w:num>
  <w:num w:numId="24">
    <w:abstractNumId w:val="44"/>
  </w:num>
  <w:num w:numId="25">
    <w:abstractNumId w:val="28"/>
  </w:num>
  <w:num w:numId="26">
    <w:abstractNumId w:val="19"/>
  </w:num>
  <w:num w:numId="27">
    <w:abstractNumId w:val="45"/>
  </w:num>
  <w:num w:numId="28">
    <w:abstractNumId w:val="17"/>
  </w:num>
  <w:num w:numId="29">
    <w:abstractNumId w:val="18"/>
  </w:num>
  <w:num w:numId="30">
    <w:abstractNumId w:val="21"/>
  </w:num>
  <w:num w:numId="31">
    <w:abstractNumId w:val="22"/>
  </w:num>
  <w:num w:numId="32">
    <w:abstractNumId w:val="4"/>
  </w:num>
  <w:num w:numId="33">
    <w:abstractNumId w:val="13"/>
  </w:num>
  <w:num w:numId="34">
    <w:abstractNumId w:val="14"/>
  </w:num>
  <w:num w:numId="35">
    <w:abstractNumId w:val="9"/>
  </w:num>
  <w:num w:numId="36">
    <w:abstractNumId w:val="5"/>
  </w:num>
  <w:num w:numId="37">
    <w:abstractNumId w:val="1"/>
  </w:num>
  <w:num w:numId="38">
    <w:abstractNumId w:val="46"/>
  </w:num>
  <w:num w:numId="39">
    <w:abstractNumId w:val="4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0"/>
  </w:num>
  <w:num w:numId="43">
    <w:abstractNumId w:val="6"/>
  </w:num>
  <w:num w:numId="44">
    <w:abstractNumId w:val="30"/>
  </w:num>
  <w:num w:numId="45">
    <w:abstractNumId w:val="40"/>
  </w:num>
  <w:num w:numId="46">
    <w:abstractNumId w:val="2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3"/>
    <w:rsid w:val="00005935"/>
    <w:rsid w:val="00037777"/>
    <w:rsid w:val="00050310"/>
    <w:rsid w:val="0006157D"/>
    <w:rsid w:val="00061895"/>
    <w:rsid w:val="00066BD3"/>
    <w:rsid w:val="00067F6D"/>
    <w:rsid w:val="00070F73"/>
    <w:rsid w:val="00086675"/>
    <w:rsid w:val="00096B8E"/>
    <w:rsid w:val="000A4D85"/>
    <w:rsid w:val="000A7533"/>
    <w:rsid w:val="000B05C9"/>
    <w:rsid w:val="000B665F"/>
    <w:rsid w:val="000B76E8"/>
    <w:rsid w:val="000C7EB9"/>
    <w:rsid w:val="000F2D6E"/>
    <w:rsid w:val="000F7AEC"/>
    <w:rsid w:val="001047C2"/>
    <w:rsid w:val="00106478"/>
    <w:rsid w:val="00113BF3"/>
    <w:rsid w:val="001171A4"/>
    <w:rsid w:val="001201DE"/>
    <w:rsid w:val="00123295"/>
    <w:rsid w:val="00124727"/>
    <w:rsid w:val="00126804"/>
    <w:rsid w:val="00127431"/>
    <w:rsid w:val="00140B63"/>
    <w:rsid w:val="001607E2"/>
    <w:rsid w:val="001611AF"/>
    <w:rsid w:val="00161339"/>
    <w:rsid w:val="0018505C"/>
    <w:rsid w:val="00192813"/>
    <w:rsid w:val="001A301C"/>
    <w:rsid w:val="001A7441"/>
    <w:rsid w:val="001B03D1"/>
    <w:rsid w:val="001B4699"/>
    <w:rsid w:val="001B4A5B"/>
    <w:rsid w:val="001B6153"/>
    <w:rsid w:val="001C0799"/>
    <w:rsid w:val="001C409E"/>
    <w:rsid w:val="001C5577"/>
    <w:rsid w:val="001C7478"/>
    <w:rsid w:val="001E00AB"/>
    <w:rsid w:val="001F3859"/>
    <w:rsid w:val="00203E9D"/>
    <w:rsid w:val="0022220D"/>
    <w:rsid w:val="00223576"/>
    <w:rsid w:val="002363BD"/>
    <w:rsid w:val="00241D00"/>
    <w:rsid w:val="00250101"/>
    <w:rsid w:val="00266A52"/>
    <w:rsid w:val="00271861"/>
    <w:rsid w:val="00273323"/>
    <w:rsid w:val="00275D4F"/>
    <w:rsid w:val="00281FB4"/>
    <w:rsid w:val="0028739F"/>
    <w:rsid w:val="002A581C"/>
    <w:rsid w:val="002B101B"/>
    <w:rsid w:val="002B48EC"/>
    <w:rsid w:val="002B71E3"/>
    <w:rsid w:val="002C2867"/>
    <w:rsid w:val="002E0AE7"/>
    <w:rsid w:val="002F3ECB"/>
    <w:rsid w:val="003044AE"/>
    <w:rsid w:val="00331BBC"/>
    <w:rsid w:val="003325E6"/>
    <w:rsid w:val="00333E38"/>
    <w:rsid w:val="00334C7D"/>
    <w:rsid w:val="00346799"/>
    <w:rsid w:val="0035671D"/>
    <w:rsid w:val="003567BE"/>
    <w:rsid w:val="00361591"/>
    <w:rsid w:val="003632E0"/>
    <w:rsid w:val="003665E6"/>
    <w:rsid w:val="00366C7E"/>
    <w:rsid w:val="00366FB9"/>
    <w:rsid w:val="00367DD9"/>
    <w:rsid w:val="00372CFF"/>
    <w:rsid w:val="003A3558"/>
    <w:rsid w:val="003A6ACB"/>
    <w:rsid w:val="003A7662"/>
    <w:rsid w:val="003E5F1D"/>
    <w:rsid w:val="0040239C"/>
    <w:rsid w:val="00416D6F"/>
    <w:rsid w:val="004178C7"/>
    <w:rsid w:val="0042425E"/>
    <w:rsid w:val="0042534B"/>
    <w:rsid w:val="0043308D"/>
    <w:rsid w:val="00436094"/>
    <w:rsid w:val="00466885"/>
    <w:rsid w:val="00472FE0"/>
    <w:rsid w:val="004A1E52"/>
    <w:rsid w:val="004A6A59"/>
    <w:rsid w:val="004B05F7"/>
    <w:rsid w:val="004B3CE7"/>
    <w:rsid w:val="004C088A"/>
    <w:rsid w:val="004C4305"/>
    <w:rsid w:val="004D299B"/>
    <w:rsid w:val="004D4A60"/>
    <w:rsid w:val="004D4E62"/>
    <w:rsid w:val="004D7151"/>
    <w:rsid w:val="004E654E"/>
    <w:rsid w:val="004F333B"/>
    <w:rsid w:val="00516101"/>
    <w:rsid w:val="00520360"/>
    <w:rsid w:val="0052539D"/>
    <w:rsid w:val="005477AA"/>
    <w:rsid w:val="00560A76"/>
    <w:rsid w:val="00564957"/>
    <w:rsid w:val="00565119"/>
    <w:rsid w:val="00570BEF"/>
    <w:rsid w:val="00572F69"/>
    <w:rsid w:val="005972F9"/>
    <w:rsid w:val="00597339"/>
    <w:rsid w:val="005975BF"/>
    <w:rsid w:val="00597625"/>
    <w:rsid w:val="00597971"/>
    <w:rsid w:val="005A2675"/>
    <w:rsid w:val="005B57C1"/>
    <w:rsid w:val="005B6FA0"/>
    <w:rsid w:val="005D1CC6"/>
    <w:rsid w:val="005D2A84"/>
    <w:rsid w:val="005D64FA"/>
    <w:rsid w:val="005E2EB9"/>
    <w:rsid w:val="005E6BD8"/>
    <w:rsid w:val="005F3096"/>
    <w:rsid w:val="0060283E"/>
    <w:rsid w:val="0060749F"/>
    <w:rsid w:val="006243D6"/>
    <w:rsid w:val="00643DF2"/>
    <w:rsid w:val="0066484E"/>
    <w:rsid w:val="00667A5E"/>
    <w:rsid w:val="00687950"/>
    <w:rsid w:val="006A31EB"/>
    <w:rsid w:val="006B1FE1"/>
    <w:rsid w:val="006B29FA"/>
    <w:rsid w:val="006B6190"/>
    <w:rsid w:val="006C0750"/>
    <w:rsid w:val="006C228F"/>
    <w:rsid w:val="006D173F"/>
    <w:rsid w:val="006D30F3"/>
    <w:rsid w:val="006F3BB8"/>
    <w:rsid w:val="006F57BC"/>
    <w:rsid w:val="006F720B"/>
    <w:rsid w:val="00736E06"/>
    <w:rsid w:val="00754D88"/>
    <w:rsid w:val="00762030"/>
    <w:rsid w:val="00766895"/>
    <w:rsid w:val="00767D79"/>
    <w:rsid w:val="00780CEB"/>
    <w:rsid w:val="00781C4F"/>
    <w:rsid w:val="00781F7F"/>
    <w:rsid w:val="007857AC"/>
    <w:rsid w:val="00786F3E"/>
    <w:rsid w:val="00787110"/>
    <w:rsid w:val="007A2132"/>
    <w:rsid w:val="007A31D9"/>
    <w:rsid w:val="007B2B1B"/>
    <w:rsid w:val="007B387F"/>
    <w:rsid w:val="007C34FE"/>
    <w:rsid w:val="007C485D"/>
    <w:rsid w:val="007E3150"/>
    <w:rsid w:val="0080235A"/>
    <w:rsid w:val="0080374E"/>
    <w:rsid w:val="00803F12"/>
    <w:rsid w:val="00814D99"/>
    <w:rsid w:val="008235D1"/>
    <w:rsid w:val="00823A03"/>
    <w:rsid w:val="00825108"/>
    <w:rsid w:val="008261EA"/>
    <w:rsid w:val="00852B07"/>
    <w:rsid w:val="00864A79"/>
    <w:rsid w:val="00866C6A"/>
    <w:rsid w:val="008706B6"/>
    <w:rsid w:val="00881E95"/>
    <w:rsid w:val="008851C2"/>
    <w:rsid w:val="00890680"/>
    <w:rsid w:val="00891A2F"/>
    <w:rsid w:val="008C6678"/>
    <w:rsid w:val="008D01A1"/>
    <w:rsid w:val="008D08AF"/>
    <w:rsid w:val="008D25AA"/>
    <w:rsid w:val="008E2CB9"/>
    <w:rsid w:val="008F10A2"/>
    <w:rsid w:val="008F6C11"/>
    <w:rsid w:val="00903610"/>
    <w:rsid w:val="00905A42"/>
    <w:rsid w:val="00906522"/>
    <w:rsid w:val="009127C5"/>
    <w:rsid w:val="00920C5A"/>
    <w:rsid w:val="009217F1"/>
    <w:rsid w:val="00926EE9"/>
    <w:rsid w:val="00934A01"/>
    <w:rsid w:val="009401CE"/>
    <w:rsid w:val="00956544"/>
    <w:rsid w:val="0096621D"/>
    <w:rsid w:val="00967F6C"/>
    <w:rsid w:val="00990790"/>
    <w:rsid w:val="00990B36"/>
    <w:rsid w:val="0099107B"/>
    <w:rsid w:val="00991FFD"/>
    <w:rsid w:val="00996963"/>
    <w:rsid w:val="00996A60"/>
    <w:rsid w:val="009A27F1"/>
    <w:rsid w:val="009A5A37"/>
    <w:rsid w:val="009A7FFA"/>
    <w:rsid w:val="009B0175"/>
    <w:rsid w:val="009B65D1"/>
    <w:rsid w:val="009C3DF7"/>
    <w:rsid w:val="009E12A7"/>
    <w:rsid w:val="00A01286"/>
    <w:rsid w:val="00A016D5"/>
    <w:rsid w:val="00A026A7"/>
    <w:rsid w:val="00A05E60"/>
    <w:rsid w:val="00A22CB3"/>
    <w:rsid w:val="00A27695"/>
    <w:rsid w:val="00A53C49"/>
    <w:rsid w:val="00A55CA4"/>
    <w:rsid w:val="00A61630"/>
    <w:rsid w:val="00A703EB"/>
    <w:rsid w:val="00A74103"/>
    <w:rsid w:val="00A76423"/>
    <w:rsid w:val="00A800D5"/>
    <w:rsid w:val="00A81ABE"/>
    <w:rsid w:val="00A82D0D"/>
    <w:rsid w:val="00A86B9F"/>
    <w:rsid w:val="00A945D4"/>
    <w:rsid w:val="00AA7724"/>
    <w:rsid w:val="00AB318D"/>
    <w:rsid w:val="00AC5F54"/>
    <w:rsid w:val="00AC7132"/>
    <w:rsid w:val="00AD5EAC"/>
    <w:rsid w:val="00B00001"/>
    <w:rsid w:val="00B062D2"/>
    <w:rsid w:val="00B07512"/>
    <w:rsid w:val="00B20224"/>
    <w:rsid w:val="00B223C4"/>
    <w:rsid w:val="00B318E1"/>
    <w:rsid w:val="00B3732A"/>
    <w:rsid w:val="00B4255D"/>
    <w:rsid w:val="00B451B8"/>
    <w:rsid w:val="00B53E4F"/>
    <w:rsid w:val="00B604A1"/>
    <w:rsid w:val="00B764C1"/>
    <w:rsid w:val="00B828D2"/>
    <w:rsid w:val="00B94E62"/>
    <w:rsid w:val="00BA2B82"/>
    <w:rsid w:val="00BA7523"/>
    <w:rsid w:val="00BB69A5"/>
    <w:rsid w:val="00BB7A2B"/>
    <w:rsid w:val="00BC3018"/>
    <w:rsid w:val="00BD27E1"/>
    <w:rsid w:val="00BD28F3"/>
    <w:rsid w:val="00BD3D0E"/>
    <w:rsid w:val="00BF21A1"/>
    <w:rsid w:val="00C06BD5"/>
    <w:rsid w:val="00C12B22"/>
    <w:rsid w:val="00C23F78"/>
    <w:rsid w:val="00C31858"/>
    <w:rsid w:val="00C43376"/>
    <w:rsid w:val="00C5287A"/>
    <w:rsid w:val="00C725A9"/>
    <w:rsid w:val="00C730B7"/>
    <w:rsid w:val="00C741E0"/>
    <w:rsid w:val="00C769DC"/>
    <w:rsid w:val="00C82B87"/>
    <w:rsid w:val="00C84239"/>
    <w:rsid w:val="00C85017"/>
    <w:rsid w:val="00C8599C"/>
    <w:rsid w:val="00C91668"/>
    <w:rsid w:val="00C93FCE"/>
    <w:rsid w:val="00C94890"/>
    <w:rsid w:val="00C95ABA"/>
    <w:rsid w:val="00CB0E2D"/>
    <w:rsid w:val="00CB3EF9"/>
    <w:rsid w:val="00CB409F"/>
    <w:rsid w:val="00CC71AA"/>
    <w:rsid w:val="00CD1AA9"/>
    <w:rsid w:val="00CE03C9"/>
    <w:rsid w:val="00D01EB0"/>
    <w:rsid w:val="00D02610"/>
    <w:rsid w:val="00D04B4B"/>
    <w:rsid w:val="00D14809"/>
    <w:rsid w:val="00D15D32"/>
    <w:rsid w:val="00D25EB1"/>
    <w:rsid w:val="00D37BCA"/>
    <w:rsid w:val="00D4112B"/>
    <w:rsid w:val="00D47522"/>
    <w:rsid w:val="00D475EC"/>
    <w:rsid w:val="00D55F50"/>
    <w:rsid w:val="00D64343"/>
    <w:rsid w:val="00D8331D"/>
    <w:rsid w:val="00DA04C4"/>
    <w:rsid w:val="00DB3ED1"/>
    <w:rsid w:val="00DB6B63"/>
    <w:rsid w:val="00DB7C89"/>
    <w:rsid w:val="00DB7EAC"/>
    <w:rsid w:val="00DD1BC6"/>
    <w:rsid w:val="00DD5974"/>
    <w:rsid w:val="00DE0809"/>
    <w:rsid w:val="00DE0A5A"/>
    <w:rsid w:val="00DE0EDF"/>
    <w:rsid w:val="00DE19A6"/>
    <w:rsid w:val="00DE4DAE"/>
    <w:rsid w:val="00DF06C0"/>
    <w:rsid w:val="00DF1517"/>
    <w:rsid w:val="00DF4451"/>
    <w:rsid w:val="00E13A9C"/>
    <w:rsid w:val="00E14346"/>
    <w:rsid w:val="00E15A98"/>
    <w:rsid w:val="00E207D2"/>
    <w:rsid w:val="00E37E40"/>
    <w:rsid w:val="00E51AE2"/>
    <w:rsid w:val="00E707A2"/>
    <w:rsid w:val="00E70D90"/>
    <w:rsid w:val="00E76491"/>
    <w:rsid w:val="00E847C7"/>
    <w:rsid w:val="00E95091"/>
    <w:rsid w:val="00EA0E44"/>
    <w:rsid w:val="00EA4D50"/>
    <w:rsid w:val="00EC339E"/>
    <w:rsid w:val="00ED3D97"/>
    <w:rsid w:val="00ED48F2"/>
    <w:rsid w:val="00EE43F9"/>
    <w:rsid w:val="00EE6B04"/>
    <w:rsid w:val="00EF0F95"/>
    <w:rsid w:val="00EF76B0"/>
    <w:rsid w:val="00F05724"/>
    <w:rsid w:val="00F14662"/>
    <w:rsid w:val="00F3416A"/>
    <w:rsid w:val="00F37A20"/>
    <w:rsid w:val="00F446E5"/>
    <w:rsid w:val="00F464EC"/>
    <w:rsid w:val="00F466A6"/>
    <w:rsid w:val="00F57173"/>
    <w:rsid w:val="00F61141"/>
    <w:rsid w:val="00F62840"/>
    <w:rsid w:val="00F76FB1"/>
    <w:rsid w:val="00F77971"/>
    <w:rsid w:val="00F8450C"/>
    <w:rsid w:val="00F853AA"/>
    <w:rsid w:val="00F85AD3"/>
    <w:rsid w:val="00F876C3"/>
    <w:rsid w:val="00F91DE7"/>
    <w:rsid w:val="00F9257B"/>
    <w:rsid w:val="00F93181"/>
    <w:rsid w:val="00FB4BD1"/>
    <w:rsid w:val="00FC79A5"/>
    <w:rsid w:val="00FD5CC9"/>
    <w:rsid w:val="00FD7364"/>
    <w:rsid w:val="00FF1643"/>
    <w:rsid w:val="00FF2438"/>
    <w:rsid w:val="00FF5E6E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66729CF"/>
  <w15:chartTrackingRefBased/>
  <w15:docId w15:val="{86F079F6-E75E-4513-88C7-828A68C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60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36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unhideWhenUsed/>
    <w:qFormat/>
    <w:rsid w:val="006B61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B6190"/>
    <w:pPr>
      <w:keepNext/>
      <w:outlineLvl w:val="3"/>
    </w:pPr>
    <w:rPr>
      <w:rFonts w:ascii="Arial" w:hAnsi="Arial" w:cs="Arial"/>
      <w:b/>
      <w:bCs/>
      <w:smallCap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6B619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B6190"/>
    <w:rPr>
      <w:rFonts w:ascii="Arial" w:eastAsia="Times New Roman" w:hAnsi="Arial" w:cs="Arial"/>
      <w:b/>
      <w:bCs/>
      <w:smallCaps/>
      <w:sz w:val="28"/>
      <w:szCs w:val="28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B6190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6B61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360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360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poznmkypodiarou">
    <w:name w:val="footnote text"/>
    <w:aliases w:val="Text poznámky pod čiarou 007,Text poznámky pod eiarou 007,_Poznámka pod čiarou,Schriftart: 9 pt,Schriftart: 10 pt,Schriftart: 8 pt,Text poznámky pod èiarou 007,Poznámka pod čiarou - IM,Schriftart: 8 pt Char Char Char,Char4"/>
    <w:basedOn w:val="Normlny"/>
    <w:link w:val="TextpoznmkypodiarouChar"/>
    <w:uiPriority w:val="99"/>
    <w:qFormat/>
    <w:rsid w:val="0043609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Schriftart: 9 pt Char,Schriftart: 10 pt Char,Schriftart: 8 pt Char,Text poznámky pod èiarou 007 Char,Char4 Char"/>
    <w:basedOn w:val="Predvolenpsmoodseku"/>
    <w:link w:val="Textpoznmkypodiarou"/>
    <w:uiPriority w:val="99"/>
    <w:rsid w:val="004360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aliases w:val="Footnote symbol,Footnote,Odkaz na poznámku pod čiarou1"/>
    <w:uiPriority w:val="99"/>
    <w:rsid w:val="00436094"/>
    <w:rPr>
      <w:vertAlign w:val="superscript"/>
    </w:rPr>
  </w:style>
  <w:style w:type="paragraph" w:customStyle="1" w:styleId="Default">
    <w:name w:val="Default"/>
    <w:rsid w:val="00436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6094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094"/>
    <w:rPr>
      <w:rFonts w:ascii="Arial" w:eastAsia="Times New Roman" w:hAnsi="Arial" w:cs="Arial"/>
      <w:sz w:val="18"/>
      <w:szCs w:val="18"/>
      <w:lang w:eastAsia="cs-CZ"/>
    </w:rPr>
  </w:style>
  <w:style w:type="paragraph" w:styleId="Normlnywebov">
    <w:name w:val="Normal (Web)"/>
    <w:aliases w:val="Normálny (WWW),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unhideWhenUsed/>
    <w:rsid w:val="00333E38"/>
    <w:pPr>
      <w:spacing w:before="100" w:beforeAutospacing="1" w:after="100" w:afterAutospacing="1"/>
    </w:pPr>
    <w:rPr>
      <w:rFonts w:eastAsiaTheme="minorEastAsia"/>
      <w:lang w:eastAsia="sk-SK"/>
    </w:rPr>
  </w:style>
  <w:style w:type="character" w:customStyle="1" w:styleId="NormlnywebovChar1">
    <w:name w:val="Normálny (webový) Char1"/>
    <w:aliases w:val="Normálny (WWW) Char,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rsid w:val="00333E38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5F3096"/>
  </w:style>
  <w:style w:type="paragraph" w:customStyle="1" w:styleId="Dtum1">
    <w:name w:val="Dátum1"/>
    <w:basedOn w:val="Normlny"/>
    <w:rsid w:val="005F3096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5F309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F309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64343"/>
    <w:pPr>
      <w:spacing w:after="120"/>
    </w:pPr>
    <w:rPr>
      <w:rFonts w:ascii="Arial" w:hAnsi="Arial"/>
      <w:sz w:val="19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D64343"/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highlight">
    <w:name w:val="highlight"/>
    <w:basedOn w:val="Predvolenpsmoodseku"/>
    <w:rsid w:val="001201DE"/>
  </w:style>
  <w:style w:type="character" w:styleId="Odkaznakomentr">
    <w:name w:val="annotation reference"/>
    <w:uiPriority w:val="99"/>
    <w:unhideWhenUsed/>
    <w:rsid w:val="004E65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654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654E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E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707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707A2"/>
  </w:style>
  <w:style w:type="paragraph" w:styleId="Pta">
    <w:name w:val="footer"/>
    <w:basedOn w:val="Normlny"/>
    <w:link w:val="PtaChar"/>
    <w:uiPriority w:val="99"/>
    <w:unhideWhenUsed/>
    <w:rsid w:val="00E707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707A2"/>
  </w:style>
  <w:style w:type="paragraph" w:customStyle="1" w:styleId="SRKNorm">
    <w:name w:val="SRK Norm."/>
    <w:basedOn w:val="Normlny"/>
    <w:next w:val="Normlny"/>
    <w:qFormat/>
    <w:rsid w:val="00E707A2"/>
    <w:pPr>
      <w:spacing w:before="200" w:after="200"/>
      <w:contextualSpacing/>
      <w:jc w:val="both"/>
    </w:pPr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151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1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60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98AE-4EE3-4C15-AAEC-0BB9DC24F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DD2B7-F42D-4643-B928-CA25B4019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3650D-408B-4CA2-84CF-4B9BA46B9481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990F4C-A0B9-41FD-B25E-BC52CC6E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Lacká</dc:creator>
  <cp:keywords/>
  <dc:description/>
  <cp:lastModifiedBy>metodika OIMRK</cp:lastModifiedBy>
  <cp:revision>187</cp:revision>
  <cp:lastPrinted>2017-02-10T07:17:00Z</cp:lastPrinted>
  <dcterms:created xsi:type="dcterms:W3CDTF">2015-10-27T12:12:00Z</dcterms:created>
  <dcterms:modified xsi:type="dcterms:W3CDTF">2019-03-07T09:30:00Z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